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4C71" w14:textId="36FC9DA2" w:rsidR="002943EB" w:rsidRPr="008E4F1A" w:rsidRDefault="002943EB" w:rsidP="002943EB">
      <w:pPr>
        <w:jc w:val="both"/>
        <w:rPr>
          <w:sz w:val="22"/>
          <w:szCs w:val="22"/>
          <w:lang w:val="sr-Latn-RS"/>
        </w:rPr>
      </w:pPr>
      <w:r w:rsidRPr="009A1AD1">
        <w:rPr>
          <w:sz w:val="22"/>
          <w:szCs w:val="22"/>
          <w:lang w:val="sr-Cyrl-CS"/>
        </w:rPr>
        <w:t xml:space="preserve">На основу Решења Привредног суда у </w:t>
      </w:r>
      <w:r w:rsidR="008E4F1A">
        <w:rPr>
          <w:sz w:val="22"/>
          <w:szCs w:val="22"/>
          <w:lang w:val="sr-Cyrl-RS"/>
        </w:rPr>
        <w:t>Краљеву</w:t>
      </w:r>
      <w:r w:rsidRPr="009A1AD1">
        <w:rPr>
          <w:sz w:val="22"/>
          <w:szCs w:val="22"/>
          <w:lang w:val="sr-Cyrl-CS"/>
        </w:rPr>
        <w:t xml:space="preserve"> Ст.бр.</w:t>
      </w:r>
      <w:r w:rsidR="008E4F1A">
        <w:rPr>
          <w:sz w:val="22"/>
          <w:szCs w:val="22"/>
          <w:lang w:val="sr-Cyrl-CS"/>
        </w:rPr>
        <w:t>664</w:t>
      </w:r>
      <w:r w:rsidRPr="009A1AD1">
        <w:rPr>
          <w:sz w:val="22"/>
          <w:szCs w:val="22"/>
          <w:lang w:val="sr-Cyrl-CS"/>
        </w:rPr>
        <w:t>/20</w:t>
      </w:r>
      <w:r w:rsidR="008E4F1A">
        <w:rPr>
          <w:sz w:val="22"/>
          <w:szCs w:val="22"/>
          <w:lang w:val="sr-Cyrl-CS"/>
        </w:rPr>
        <w:t>10</w:t>
      </w:r>
      <w:r w:rsidRPr="009A1AD1">
        <w:rPr>
          <w:sz w:val="22"/>
          <w:szCs w:val="22"/>
          <w:lang w:val="sr-Cyrl-CS"/>
        </w:rPr>
        <w:t xml:space="preserve"> од </w:t>
      </w:r>
      <w:r w:rsidR="008E4F1A" w:rsidRPr="008E4F1A">
        <w:rPr>
          <w:sz w:val="22"/>
          <w:szCs w:val="22"/>
          <w:lang w:val="sr-Latn-RS"/>
        </w:rPr>
        <w:t>од 30.08.2010. године</w:t>
      </w:r>
      <w:r w:rsidRPr="009A1AD1">
        <w:rPr>
          <w:sz w:val="22"/>
          <w:szCs w:val="22"/>
          <w:lang w:val="sr-Cyrl-RS"/>
        </w:rPr>
        <w:t xml:space="preserve"> </w:t>
      </w:r>
      <w:r w:rsidRPr="009A1AD1">
        <w:rPr>
          <w:sz w:val="22"/>
          <w:szCs w:val="22"/>
          <w:lang w:val="sr-Cyrl-CS"/>
        </w:rPr>
        <w:t xml:space="preserve">и Сагласности Одбора поверилаца од </w:t>
      </w:r>
      <w:r w:rsidR="008E4F1A">
        <w:rPr>
          <w:sz w:val="22"/>
          <w:szCs w:val="22"/>
          <w:lang w:val="sr-Cyrl-CS"/>
        </w:rPr>
        <w:t>03.10.2022</w:t>
      </w:r>
      <w:r w:rsidR="000C2CAF">
        <w:rPr>
          <w:sz w:val="22"/>
          <w:szCs w:val="22"/>
          <w:lang w:val="sr-Cyrl-CS"/>
        </w:rPr>
        <w:t>.</w:t>
      </w:r>
      <w:r w:rsidRPr="009A1AD1">
        <w:rPr>
          <w:sz w:val="22"/>
          <w:szCs w:val="22"/>
          <w:lang w:val="sr-Cyrl-CS"/>
        </w:rPr>
        <w:t xml:space="preserve"> године,  а у складу са чл</w:t>
      </w:r>
      <w:r w:rsidRPr="009A1AD1">
        <w:rPr>
          <w:sz w:val="22"/>
          <w:szCs w:val="22"/>
          <w:lang w:val="sr-Cyrl-RS"/>
        </w:rPr>
        <w:t>аном</w:t>
      </w:r>
      <w:r w:rsidRPr="009A1AD1">
        <w:rPr>
          <w:sz w:val="22"/>
          <w:szCs w:val="22"/>
          <w:lang w:val="sr-Cyrl-CS"/>
        </w:rPr>
        <w:t xml:space="preserve"> 131., </w:t>
      </w:r>
      <w:r w:rsidRPr="009A1AD1">
        <w:rPr>
          <w:sz w:val="22"/>
          <w:szCs w:val="22"/>
          <w:lang w:val="ru-RU"/>
        </w:rPr>
        <w:t>132</w:t>
      </w:r>
      <w:r w:rsidRPr="009A1AD1">
        <w:rPr>
          <w:sz w:val="22"/>
          <w:szCs w:val="22"/>
          <w:lang w:val="sr-Latn-RS"/>
        </w:rPr>
        <w:t>.</w:t>
      </w:r>
      <w:r w:rsidR="009A1AD1" w:rsidRPr="009A1AD1">
        <w:rPr>
          <w:sz w:val="22"/>
          <w:szCs w:val="22"/>
          <w:lang w:val="sr-Latn-RS"/>
        </w:rPr>
        <w:t>,</w:t>
      </w:r>
      <w:r w:rsidRPr="009A1AD1">
        <w:rPr>
          <w:sz w:val="22"/>
          <w:szCs w:val="22"/>
          <w:lang w:val="ru-RU"/>
        </w:rPr>
        <w:t xml:space="preserve">  </w:t>
      </w:r>
      <w:r w:rsidRPr="009A1AD1">
        <w:rPr>
          <w:sz w:val="22"/>
          <w:szCs w:val="22"/>
          <w:lang w:val="sr-Cyrl-CS"/>
        </w:rPr>
        <w:t>133</w:t>
      </w:r>
      <w:r w:rsidRPr="009A1AD1">
        <w:rPr>
          <w:sz w:val="22"/>
          <w:szCs w:val="22"/>
          <w:lang w:val="sr-Latn-RS"/>
        </w:rPr>
        <w:t>.</w:t>
      </w:r>
      <w:r w:rsidRPr="009A1AD1">
        <w:rPr>
          <w:sz w:val="22"/>
          <w:szCs w:val="22"/>
          <w:lang w:val="sr-Cyrl-CS"/>
        </w:rPr>
        <w:t xml:space="preserve"> </w:t>
      </w:r>
      <w:r w:rsidR="009A1AD1" w:rsidRPr="009A1AD1">
        <w:rPr>
          <w:sz w:val="22"/>
          <w:szCs w:val="22"/>
          <w:lang w:val="sr-Latn-RS"/>
        </w:rPr>
        <w:t xml:space="preserve"> </w:t>
      </w:r>
      <w:r w:rsidR="009A1AD1" w:rsidRPr="009A1AD1">
        <w:rPr>
          <w:sz w:val="22"/>
          <w:szCs w:val="22"/>
          <w:lang w:val="sr-Cyrl-RS"/>
        </w:rPr>
        <w:t>и</w:t>
      </w:r>
      <w:r w:rsidR="009A1AD1" w:rsidRPr="009A1AD1">
        <w:rPr>
          <w:sz w:val="22"/>
          <w:szCs w:val="22"/>
          <w:lang w:val="sr-Latn-RS"/>
        </w:rPr>
        <w:t xml:space="preserve"> 135. </w:t>
      </w:r>
      <w:r w:rsidRPr="009A1AD1">
        <w:rPr>
          <w:sz w:val="22"/>
          <w:szCs w:val="22"/>
          <w:lang w:val="sr-Cyrl-CS"/>
        </w:rPr>
        <w:t xml:space="preserve">Закона о стечају („Службени гласник РС“, број 104/2009) и </w:t>
      </w:r>
      <w:r w:rsidR="00CB2F4B" w:rsidRPr="0099406B">
        <w:rPr>
          <w:sz w:val="22"/>
          <w:szCs w:val="22"/>
          <w:lang w:val="ru-RU"/>
        </w:rPr>
        <w:t>Правилника о утврђивању националних стандарда за управљање стечајном масом -</w:t>
      </w:r>
      <w:r w:rsidR="00CB2F4B" w:rsidRPr="0099406B">
        <w:rPr>
          <w:sz w:val="22"/>
          <w:szCs w:val="22"/>
          <w:lang w:val="sr-Cyrl-CS"/>
        </w:rPr>
        <w:t xml:space="preserve"> Националног стандарда број 5 о начину и поступку уновчења имовине стечајног дужника („Службени гласник РС“,  </w:t>
      </w:r>
      <w:r w:rsidR="00CB2F4B" w:rsidRPr="0099406B">
        <w:rPr>
          <w:sz w:val="22"/>
          <w:szCs w:val="22"/>
          <w:lang w:val="hr-HR"/>
        </w:rPr>
        <w:t>бр.</w:t>
      </w:r>
      <w:r w:rsidR="00CB2F4B" w:rsidRPr="0099406B">
        <w:rPr>
          <w:sz w:val="22"/>
          <w:szCs w:val="22"/>
          <w:lang w:val="sr-Cyrl-RS"/>
        </w:rPr>
        <w:t>13/2010</w:t>
      </w:r>
      <w:r w:rsidR="00CB2F4B" w:rsidRPr="0099406B">
        <w:rPr>
          <w:sz w:val="22"/>
          <w:szCs w:val="22"/>
          <w:lang w:val="sr-Cyrl-CS"/>
        </w:rPr>
        <w:t>)</w:t>
      </w:r>
      <w:r w:rsidRPr="009A1AD1">
        <w:rPr>
          <w:sz w:val="22"/>
          <w:szCs w:val="22"/>
          <w:lang w:val="sr-Cyrl-CS"/>
        </w:rPr>
        <w:t>, стечајни управник</w:t>
      </w:r>
      <w:r w:rsidR="00217ADC">
        <w:rPr>
          <w:sz w:val="22"/>
          <w:szCs w:val="22"/>
          <w:lang w:val="sr-Cyrl-CS"/>
        </w:rPr>
        <w:t xml:space="preserve"> </w:t>
      </w:r>
      <w:r w:rsidR="00CB2F4B">
        <w:rPr>
          <w:sz w:val="22"/>
          <w:szCs w:val="22"/>
          <w:lang w:val="sr-Cyrl-CS"/>
        </w:rPr>
        <w:t>Агенција за лиценцирање стечајних управника</w:t>
      </w:r>
      <w:r w:rsidR="00CB2F4B" w:rsidRPr="009A1AD1">
        <w:rPr>
          <w:sz w:val="22"/>
          <w:szCs w:val="22"/>
          <w:lang w:val="sr-Cyrl-CS"/>
        </w:rPr>
        <w:t xml:space="preserve"> </w:t>
      </w:r>
      <w:r w:rsidRPr="009A1AD1">
        <w:rPr>
          <w:sz w:val="22"/>
          <w:szCs w:val="22"/>
          <w:lang w:val="sr-Cyrl-CS"/>
        </w:rPr>
        <w:t>стечајног дужника</w:t>
      </w:r>
      <w:r w:rsidR="00217ADC">
        <w:rPr>
          <w:sz w:val="22"/>
          <w:szCs w:val="22"/>
          <w:lang w:val="sr-Cyrl-CS"/>
        </w:rPr>
        <w:t xml:space="preserve"> </w:t>
      </w:r>
    </w:p>
    <w:p w14:paraId="0D7874B4" w14:textId="09C1D839" w:rsidR="002943EB" w:rsidRPr="009A1AD1" w:rsidRDefault="002943EB" w:rsidP="002943EB">
      <w:pPr>
        <w:jc w:val="both"/>
        <w:rPr>
          <w:sz w:val="22"/>
          <w:szCs w:val="22"/>
          <w:lang w:val="sr-Cyrl-CS"/>
        </w:rPr>
      </w:pPr>
    </w:p>
    <w:p w14:paraId="6C90C41E" w14:textId="08C0A2B2" w:rsidR="009A1AD1" w:rsidRPr="009A1AD1" w:rsidRDefault="009A1AD1" w:rsidP="002943EB">
      <w:pPr>
        <w:jc w:val="both"/>
        <w:rPr>
          <w:sz w:val="22"/>
          <w:szCs w:val="22"/>
          <w:lang w:val="sr-Cyrl-CS"/>
        </w:rPr>
      </w:pPr>
    </w:p>
    <w:p w14:paraId="4AC5B247" w14:textId="77777777" w:rsidR="00CB2F4B" w:rsidRDefault="00CB2F4B" w:rsidP="009A1AD1">
      <w:pPr>
        <w:spacing w:line="276" w:lineRule="auto"/>
        <w:jc w:val="center"/>
        <w:rPr>
          <w:b/>
          <w:color w:val="000000"/>
          <w:sz w:val="22"/>
          <w:szCs w:val="22"/>
          <w:lang w:val="sr-Cyrl-RS"/>
        </w:rPr>
      </w:pPr>
      <w:r w:rsidRPr="00D142E9">
        <w:rPr>
          <w:b/>
          <w:color w:val="000000"/>
          <w:sz w:val="22"/>
          <w:szCs w:val="22"/>
          <w:lang w:val="sr-Cyrl-RS"/>
        </w:rPr>
        <w:t>КРАЉЕВО-ГРАДЊА ДОО КРАЉЕВО – У СТЕЧАЈУ</w:t>
      </w:r>
      <w:r w:rsidRPr="0099406B">
        <w:rPr>
          <w:b/>
          <w:color w:val="000000"/>
          <w:sz w:val="22"/>
          <w:szCs w:val="22"/>
          <w:lang w:val="sr-Cyrl-RS"/>
        </w:rPr>
        <w:t xml:space="preserve">, </w:t>
      </w:r>
      <w:r>
        <w:rPr>
          <w:b/>
          <w:color w:val="000000"/>
          <w:sz w:val="22"/>
          <w:szCs w:val="22"/>
          <w:lang w:val="sr-Cyrl-RS"/>
        </w:rPr>
        <w:t xml:space="preserve">КРАЉЕВО, </w:t>
      </w:r>
    </w:p>
    <w:p w14:paraId="4584C83C" w14:textId="5379EC74" w:rsidR="009A1AD1" w:rsidRPr="009A1AD1" w:rsidRDefault="00CB2F4B" w:rsidP="009A1AD1">
      <w:pPr>
        <w:spacing w:line="276" w:lineRule="auto"/>
        <w:jc w:val="center"/>
        <w:rPr>
          <w:sz w:val="22"/>
          <w:szCs w:val="22"/>
          <w:lang w:val="ru-RU"/>
        </w:rPr>
      </w:pPr>
      <w:r>
        <w:rPr>
          <w:b/>
          <w:color w:val="000000"/>
          <w:sz w:val="22"/>
          <w:szCs w:val="22"/>
          <w:lang w:val="sr-Cyrl-RS"/>
        </w:rPr>
        <w:t>УЛ. ИВАНА МИЛУТИНОВИЋА ББ</w:t>
      </w:r>
      <w:r w:rsidRPr="0099406B">
        <w:rPr>
          <w:sz w:val="22"/>
          <w:szCs w:val="22"/>
          <w:lang w:val="sr-Cyrl-CS"/>
        </w:rPr>
        <w:t xml:space="preserve">, </w:t>
      </w:r>
      <w:r w:rsidRPr="00CB2F4B">
        <w:rPr>
          <w:b/>
          <w:bCs/>
          <w:sz w:val="22"/>
          <w:szCs w:val="22"/>
          <w:lang w:val="sr-Cyrl-CS"/>
        </w:rPr>
        <w:t>матични број 20222522, ПИБ 104718377</w:t>
      </w:r>
      <w:r w:rsidR="009A1AD1" w:rsidRPr="009A1AD1">
        <w:rPr>
          <w:sz w:val="22"/>
          <w:szCs w:val="22"/>
          <w:lang w:val="sr-Cyrl-CS"/>
        </w:rPr>
        <w:t>,</w:t>
      </w:r>
    </w:p>
    <w:p w14:paraId="12026EB5" w14:textId="77777777" w:rsidR="009A1AD1" w:rsidRPr="009A1AD1" w:rsidRDefault="009A1AD1" w:rsidP="009A1AD1">
      <w:pPr>
        <w:spacing w:line="276" w:lineRule="auto"/>
        <w:jc w:val="center"/>
        <w:rPr>
          <w:b/>
          <w:sz w:val="22"/>
          <w:szCs w:val="22"/>
          <w:lang w:val="sr-Cyrl-CS"/>
        </w:rPr>
      </w:pPr>
      <w:r w:rsidRPr="009A1AD1">
        <w:rPr>
          <w:b/>
          <w:sz w:val="22"/>
          <w:szCs w:val="22"/>
          <w:lang w:val="sr-Cyrl-CS"/>
        </w:rPr>
        <w:t>ОГЛАШАВА</w:t>
      </w:r>
    </w:p>
    <w:p w14:paraId="025DBF1E" w14:textId="2FDE9ADD" w:rsidR="009A1AD1" w:rsidRPr="009A1AD1" w:rsidRDefault="00182567" w:rsidP="009A1AD1">
      <w:pPr>
        <w:spacing w:line="276" w:lineRule="auto"/>
        <w:jc w:val="center"/>
        <w:rPr>
          <w:b/>
          <w:sz w:val="22"/>
          <w:szCs w:val="22"/>
          <w:lang w:val="sr-Cyrl-BA"/>
        </w:rPr>
      </w:pPr>
      <w:r>
        <w:rPr>
          <w:b/>
          <w:sz w:val="22"/>
          <w:szCs w:val="22"/>
          <w:lang w:val="sr-Cyrl-BA"/>
        </w:rPr>
        <w:t>Прву п</w:t>
      </w:r>
      <w:r w:rsidR="009A1AD1" w:rsidRPr="009A1AD1">
        <w:rPr>
          <w:b/>
          <w:sz w:val="22"/>
          <w:szCs w:val="22"/>
          <w:lang w:val="sr-Cyrl-BA"/>
        </w:rPr>
        <w:t>родају</w:t>
      </w:r>
      <w:r w:rsidR="00CB2F4B">
        <w:rPr>
          <w:b/>
          <w:sz w:val="22"/>
          <w:szCs w:val="22"/>
          <w:lang w:val="sr-Cyrl-BA"/>
        </w:rPr>
        <w:t xml:space="preserve"> </w:t>
      </w:r>
      <w:r w:rsidR="009A1AD1" w:rsidRPr="009A1AD1">
        <w:rPr>
          <w:b/>
          <w:sz w:val="22"/>
          <w:szCs w:val="22"/>
          <w:lang w:val="sr-Cyrl-BA"/>
        </w:rPr>
        <w:t xml:space="preserve">јавним </w:t>
      </w:r>
      <w:r w:rsidR="009A1AD1" w:rsidRPr="009A1AD1">
        <w:rPr>
          <w:b/>
          <w:sz w:val="22"/>
          <w:szCs w:val="22"/>
          <w:lang w:val="sr-Cyrl-CS"/>
        </w:rPr>
        <w:t xml:space="preserve">надметањем </w:t>
      </w:r>
    </w:p>
    <w:p w14:paraId="612E3A70" w14:textId="17A40164" w:rsidR="009A1AD1" w:rsidRDefault="009A1AD1" w:rsidP="002943EB">
      <w:pPr>
        <w:jc w:val="both"/>
        <w:rPr>
          <w:sz w:val="22"/>
          <w:szCs w:val="22"/>
          <w:lang w:val="sr-Cyrl-CS"/>
        </w:rPr>
      </w:pPr>
    </w:p>
    <w:p w14:paraId="09D6131A" w14:textId="74A781A4" w:rsidR="00CB2F4B" w:rsidRDefault="00CB2F4B" w:rsidP="002943EB">
      <w:pPr>
        <w:jc w:val="both"/>
        <w:rPr>
          <w:sz w:val="22"/>
          <w:szCs w:val="22"/>
          <w:lang w:val="sr-Cyrl-CS"/>
        </w:rPr>
      </w:pPr>
    </w:p>
    <w:p w14:paraId="59256F6E" w14:textId="0C30BCBC" w:rsidR="00CB2F4B" w:rsidRDefault="00CB2F4B" w:rsidP="002943EB">
      <w:pPr>
        <w:jc w:val="both"/>
        <w:rPr>
          <w:sz w:val="22"/>
          <w:szCs w:val="22"/>
          <w:lang w:val="sr-Cyrl-CS"/>
        </w:rPr>
      </w:pPr>
    </w:p>
    <w:p w14:paraId="44C52FBE" w14:textId="77777777" w:rsidR="00CB2F4B" w:rsidRPr="009A1AD1" w:rsidRDefault="00CB2F4B" w:rsidP="002943EB">
      <w:pPr>
        <w:jc w:val="both"/>
        <w:rPr>
          <w:sz w:val="22"/>
          <w:szCs w:val="22"/>
          <w:lang w:val="sr-Cyrl-C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5070"/>
        <w:gridCol w:w="1481"/>
        <w:gridCol w:w="1588"/>
      </w:tblGrid>
      <w:tr w:rsidR="00840DBD" w14:paraId="1BC4F508" w14:textId="77777777" w:rsidTr="00981629">
        <w:trPr>
          <w:trHeight w:val="430"/>
        </w:trPr>
        <w:tc>
          <w:tcPr>
            <w:tcW w:w="1354" w:type="dxa"/>
            <w:tcBorders>
              <w:top w:val="single" w:sz="4" w:space="0" w:color="000000"/>
              <w:left w:val="single" w:sz="4" w:space="0" w:color="000000"/>
              <w:bottom w:val="single" w:sz="4" w:space="0" w:color="000000"/>
              <w:right w:val="single" w:sz="4" w:space="0" w:color="000000"/>
            </w:tcBorders>
          </w:tcPr>
          <w:p w14:paraId="53EB9FB8" w14:textId="77777777" w:rsidR="00840DBD" w:rsidRDefault="00840DBD" w:rsidP="00883D49">
            <w:pPr>
              <w:jc w:val="center"/>
              <w:rPr>
                <w:b/>
                <w:bCs/>
                <w:color w:val="000000"/>
                <w:kern w:val="32"/>
                <w:sz w:val="22"/>
                <w:szCs w:val="22"/>
              </w:rPr>
            </w:pPr>
            <w:r>
              <w:rPr>
                <w:b/>
                <w:bCs/>
                <w:color w:val="000000"/>
                <w:kern w:val="32"/>
                <w:sz w:val="22"/>
                <w:szCs w:val="22"/>
              </w:rPr>
              <w:t>Имовинска</w:t>
            </w:r>
          </w:p>
          <w:p w14:paraId="42CE7266" w14:textId="56CEBB13" w:rsidR="000C2CAF" w:rsidRPr="000C2CAF" w:rsidRDefault="00840DBD" w:rsidP="00883D49">
            <w:pPr>
              <w:jc w:val="center"/>
              <w:rPr>
                <w:b/>
                <w:sz w:val="22"/>
                <w:szCs w:val="22"/>
                <w:lang w:val="ru-RU"/>
              </w:rPr>
            </w:pPr>
            <w:r>
              <w:rPr>
                <w:b/>
                <w:bCs/>
                <w:color w:val="000000"/>
                <w:kern w:val="32"/>
                <w:sz w:val="22"/>
                <w:szCs w:val="22"/>
                <w:lang w:val="sr-Cyrl-CS"/>
              </w:rPr>
              <w:t>ц</w:t>
            </w:r>
            <w:r>
              <w:rPr>
                <w:b/>
                <w:bCs/>
                <w:color w:val="000000"/>
                <w:kern w:val="32"/>
                <w:sz w:val="22"/>
                <w:szCs w:val="22"/>
              </w:rPr>
              <w:t>елина</w:t>
            </w:r>
          </w:p>
        </w:tc>
        <w:tc>
          <w:tcPr>
            <w:tcW w:w="5162" w:type="dxa"/>
            <w:tcBorders>
              <w:top w:val="single" w:sz="4" w:space="0" w:color="000000"/>
              <w:left w:val="single" w:sz="4" w:space="0" w:color="000000"/>
              <w:bottom w:val="single" w:sz="4" w:space="0" w:color="000000"/>
              <w:right w:val="single" w:sz="4" w:space="0" w:color="000000"/>
            </w:tcBorders>
            <w:vAlign w:val="center"/>
          </w:tcPr>
          <w:p w14:paraId="20A62945" w14:textId="0A3C351E" w:rsidR="000C2CAF" w:rsidRPr="000C2CAF" w:rsidRDefault="000C2CAF" w:rsidP="00883D49">
            <w:pPr>
              <w:jc w:val="center"/>
              <w:rPr>
                <w:b/>
                <w:sz w:val="22"/>
                <w:szCs w:val="22"/>
                <w:lang w:val="ru-RU"/>
              </w:rPr>
            </w:pPr>
          </w:p>
          <w:p w14:paraId="2189FA7C" w14:textId="77777777" w:rsidR="000C2CAF" w:rsidRPr="000C2CAF" w:rsidRDefault="000C2CAF" w:rsidP="00883D49">
            <w:pPr>
              <w:jc w:val="center"/>
              <w:rPr>
                <w:b/>
                <w:sz w:val="22"/>
                <w:szCs w:val="22"/>
                <w:lang w:val="sr-Latn-CS"/>
              </w:rPr>
            </w:pPr>
            <w:r w:rsidRPr="008E4F1A">
              <w:rPr>
                <w:b/>
                <w:sz w:val="22"/>
                <w:szCs w:val="22"/>
                <w:lang w:val="ru-RU"/>
              </w:rPr>
              <w:t>Предмет продаје</w:t>
            </w:r>
          </w:p>
          <w:p w14:paraId="455B2649" w14:textId="77777777" w:rsidR="000C2CAF" w:rsidRPr="000C2CAF" w:rsidRDefault="000C2CAF" w:rsidP="00883D49">
            <w:pPr>
              <w:jc w:val="center"/>
              <w:rPr>
                <w:b/>
                <w:sz w:val="22"/>
                <w:szCs w:val="22"/>
                <w:lang w:val="ru-RU"/>
              </w:rPr>
            </w:pPr>
            <w:r w:rsidRPr="008E4F1A">
              <w:rPr>
                <w:b/>
                <w:sz w:val="22"/>
                <w:szCs w:val="22"/>
                <w:lang w:val="ru-RU"/>
              </w:rPr>
              <w:t xml:space="preserve"> (број и назив имовинске целине)</w:t>
            </w: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161A3EEC" w14:textId="77777777" w:rsidR="000C2CAF" w:rsidRPr="000C2CAF" w:rsidRDefault="000C2CAF" w:rsidP="00883D49">
            <w:pPr>
              <w:jc w:val="center"/>
              <w:rPr>
                <w:b/>
                <w:sz w:val="22"/>
                <w:szCs w:val="22"/>
                <w:lang w:val="sr-Latn-CS"/>
              </w:rPr>
            </w:pPr>
            <w:r w:rsidRPr="000C2CAF">
              <w:rPr>
                <w:b/>
                <w:sz w:val="22"/>
                <w:szCs w:val="22"/>
              </w:rPr>
              <w:t>Почетна цена                      (дин.)</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07ECA00E" w14:textId="77777777" w:rsidR="000C2CAF" w:rsidRPr="000C2CAF" w:rsidRDefault="000C2CAF" w:rsidP="00883D49">
            <w:pPr>
              <w:jc w:val="center"/>
              <w:rPr>
                <w:b/>
                <w:sz w:val="22"/>
                <w:szCs w:val="22"/>
                <w:lang w:val="sr-Latn-CS"/>
              </w:rPr>
            </w:pPr>
            <w:r w:rsidRPr="000C2CAF">
              <w:rPr>
                <w:b/>
                <w:sz w:val="22"/>
                <w:szCs w:val="22"/>
              </w:rPr>
              <w:t>Депозит (дин.)</w:t>
            </w:r>
          </w:p>
        </w:tc>
      </w:tr>
      <w:tr w:rsidR="00840DBD" w14:paraId="5B6D9F2D" w14:textId="77777777" w:rsidTr="00981629">
        <w:trPr>
          <w:trHeight w:val="2559"/>
        </w:trPr>
        <w:tc>
          <w:tcPr>
            <w:tcW w:w="1354" w:type="dxa"/>
            <w:tcBorders>
              <w:top w:val="single" w:sz="4" w:space="0" w:color="000000"/>
              <w:left w:val="single" w:sz="4" w:space="0" w:color="000000"/>
              <w:bottom w:val="single" w:sz="4" w:space="0" w:color="000000"/>
              <w:right w:val="single" w:sz="4" w:space="0" w:color="000000"/>
            </w:tcBorders>
          </w:tcPr>
          <w:p w14:paraId="259015EE" w14:textId="77777777" w:rsidR="00840DBD" w:rsidRDefault="00840DBD" w:rsidP="00840DBD">
            <w:pPr>
              <w:autoSpaceDE w:val="0"/>
              <w:autoSpaceDN w:val="0"/>
              <w:adjustRightInd w:val="0"/>
              <w:jc w:val="center"/>
              <w:rPr>
                <w:rFonts w:eastAsia="Calibri"/>
                <w:b/>
                <w:sz w:val="22"/>
                <w:szCs w:val="22"/>
                <w:lang w:val="ru-RU"/>
              </w:rPr>
            </w:pPr>
          </w:p>
          <w:p w14:paraId="340F3964" w14:textId="77777777" w:rsidR="00840DBD" w:rsidRDefault="00840DBD" w:rsidP="00840DBD">
            <w:pPr>
              <w:autoSpaceDE w:val="0"/>
              <w:autoSpaceDN w:val="0"/>
              <w:adjustRightInd w:val="0"/>
              <w:jc w:val="center"/>
              <w:rPr>
                <w:rFonts w:eastAsia="Calibri"/>
                <w:b/>
                <w:sz w:val="22"/>
                <w:szCs w:val="22"/>
                <w:lang w:val="ru-RU"/>
              </w:rPr>
            </w:pPr>
          </w:p>
          <w:p w14:paraId="3AE2B7F3" w14:textId="77777777" w:rsidR="00840DBD" w:rsidRDefault="00840DBD" w:rsidP="00840DBD">
            <w:pPr>
              <w:autoSpaceDE w:val="0"/>
              <w:autoSpaceDN w:val="0"/>
              <w:adjustRightInd w:val="0"/>
              <w:jc w:val="center"/>
              <w:rPr>
                <w:rFonts w:eastAsia="Calibri"/>
                <w:b/>
                <w:sz w:val="22"/>
                <w:szCs w:val="22"/>
                <w:lang w:val="ru-RU"/>
              </w:rPr>
            </w:pPr>
          </w:p>
          <w:p w14:paraId="6EB09BA9" w14:textId="77777777" w:rsidR="00840DBD" w:rsidRDefault="00840DBD" w:rsidP="00840DBD">
            <w:pPr>
              <w:autoSpaceDE w:val="0"/>
              <w:autoSpaceDN w:val="0"/>
              <w:adjustRightInd w:val="0"/>
              <w:jc w:val="center"/>
              <w:rPr>
                <w:rFonts w:eastAsia="Calibri"/>
                <w:b/>
                <w:sz w:val="22"/>
                <w:szCs w:val="22"/>
                <w:lang w:val="ru-RU"/>
              </w:rPr>
            </w:pPr>
          </w:p>
          <w:p w14:paraId="14644868" w14:textId="77777777" w:rsidR="00840DBD" w:rsidRDefault="00840DBD" w:rsidP="00840DBD">
            <w:pPr>
              <w:autoSpaceDE w:val="0"/>
              <w:autoSpaceDN w:val="0"/>
              <w:adjustRightInd w:val="0"/>
              <w:jc w:val="center"/>
              <w:rPr>
                <w:rFonts w:eastAsia="Calibri"/>
                <w:b/>
                <w:sz w:val="22"/>
                <w:szCs w:val="22"/>
                <w:lang w:val="ru-RU"/>
              </w:rPr>
            </w:pPr>
          </w:p>
          <w:p w14:paraId="6CA750AB" w14:textId="77777777" w:rsidR="00840DBD" w:rsidRDefault="00840DBD" w:rsidP="00840DBD">
            <w:pPr>
              <w:autoSpaceDE w:val="0"/>
              <w:autoSpaceDN w:val="0"/>
              <w:adjustRightInd w:val="0"/>
              <w:jc w:val="center"/>
              <w:rPr>
                <w:rFonts w:eastAsia="Calibri"/>
                <w:b/>
                <w:sz w:val="22"/>
                <w:szCs w:val="22"/>
                <w:lang w:val="ru-RU"/>
              </w:rPr>
            </w:pPr>
          </w:p>
          <w:p w14:paraId="39A28E13" w14:textId="77777777" w:rsidR="00840DBD" w:rsidRDefault="00840DBD" w:rsidP="00840DBD">
            <w:pPr>
              <w:autoSpaceDE w:val="0"/>
              <w:autoSpaceDN w:val="0"/>
              <w:adjustRightInd w:val="0"/>
              <w:jc w:val="center"/>
              <w:rPr>
                <w:rFonts w:eastAsia="Calibri"/>
                <w:b/>
                <w:sz w:val="22"/>
                <w:szCs w:val="22"/>
                <w:lang w:val="ru-RU"/>
              </w:rPr>
            </w:pPr>
          </w:p>
          <w:p w14:paraId="79059B19" w14:textId="77777777" w:rsidR="00840DBD" w:rsidRDefault="00840DBD" w:rsidP="00840DBD">
            <w:pPr>
              <w:autoSpaceDE w:val="0"/>
              <w:autoSpaceDN w:val="0"/>
              <w:adjustRightInd w:val="0"/>
              <w:jc w:val="center"/>
              <w:rPr>
                <w:rFonts w:eastAsia="Calibri"/>
                <w:b/>
                <w:sz w:val="22"/>
                <w:szCs w:val="22"/>
                <w:lang w:val="ru-RU"/>
              </w:rPr>
            </w:pPr>
          </w:p>
          <w:p w14:paraId="3A31BA22" w14:textId="77777777" w:rsidR="00840DBD" w:rsidRDefault="00840DBD" w:rsidP="00840DBD">
            <w:pPr>
              <w:autoSpaceDE w:val="0"/>
              <w:autoSpaceDN w:val="0"/>
              <w:adjustRightInd w:val="0"/>
              <w:jc w:val="center"/>
              <w:rPr>
                <w:rFonts w:eastAsia="Calibri"/>
                <w:b/>
                <w:sz w:val="22"/>
                <w:szCs w:val="22"/>
                <w:lang w:val="ru-RU"/>
              </w:rPr>
            </w:pPr>
          </w:p>
          <w:p w14:paraId="6AD9E111" w14:textId="77777777" w:rsidR="00840DBD" w:rsidRDefault="00840DBD" w:rsidP="00840DBD">
            <w:pPr>
              <w:autoSpaceDE w:val="0"/>
              <w:autoSpaceDN w:val="0"/>
              <w:adjustRightInd w:val="0"/>
              <w:jc w:val="center"/>
              <w:rPr>
                <w:rFonts w:eastAsia="Calibri"/>
                <w:b/>
                <w:sz w:val="22"/>
                <w:szCs w:val="22"/>
                <w:lang w:val="ru-RU"/>
              </w:rPr>
            </w:pPr>
          </w:p>
          <w:p w14:paraId="5942B367" w14:textId="77777777" w:rsidR="00840DBD" w:rsidRDefault="00840DBD" w:rsidP="00840DBD">
            <w:pPr>
              <w:autoSpaceDE w:val="0"/>
              <w:autoSpaceDN w:val="0"/>
              <w:adjustRightInd w:val="0"/>
              <w:jc w:val="center"/>
              <w:rPr>
                <w:rFonts w:eastAsia="Calibri"/>
                <w:b/>
                <w:sz w:val="22"/>
                <w:szCs w:val="22"/>
                <w:lang w:val="ru-RU"/>
              </w:rPr>
            </w:pPr>
          </w:p>
          <w:p w14:paraId="07B5E5C8" w14:textId="77777777" w:rsidR="00840DBD" w:rsidRDefault="00840DBD" w:rsidP="00840DBD">
            <w:pPr>
              <w:autoSpaceDE w:val="0"/>
              <w:autoSpaceDN w:val="0"/>
              <w:adjustRightInd w:val="0"/>
              <w:jc w:val="center"/>
              <w:rPr>
                <w:rFonts w:eastAsia="Calibri"/>
                <w:b/>
                <w:sz w:val="22"/>
                <w:szCs w:val="22"/>
                <w:lang w:val="ru-RU"/>
              </w:rPr>
            </w:pPr>
          </w:p>
          <w:p w14:paraId="028BEC90" w14:textId="77777777" w:rsidR="00840DBD" w:rsidRDefault="00840DBD" w:rsidP="00840DBD">
            <w:pPr>
              <w:autoSpaceDE w:val="0"/>
              <w:autoSpaceDN w:val="0"/>
              <w:adjustRightInd w:val="0"/>
              <w:jc w:val="center"/>
              <w:rPr>
                <w:rFonts w:eastAsia="Calibri"/>
                <w:b/>
                <w:sz w:val="22"/>
                <w:szCs w:val="22"/>
                <w:lang w:val="ru-RU"/>
              </w:rPr>
            </w:pPr>
          </w:p>
          <w:p w14:paraId="6C0DC767" w14:textId="77777777" w:rsidR="00840DBD" w:rsidRDefault="00840DBD" w:rsidP="00840DBD">
            <w:pPr>
              <w:autoSpaceDE w:val="0"/>
              <w:autoSpaceDN w:val="0"/>
              <w:adjustRightInd w:val="0"/>
              <w:jc w:val="center"/>
              <w:rPr>
                <w:rFonts w:eastAsia="Calibri"/>
                <w:b/>
                <w:sz w:val="22"/>
                <w:szCs w:val="22"/>
                <w:lang w:val="ru-RU"/>
              </w:rPr>
            </w:pPr>
          </w:p>
          <w:p w14:paraId="1027A2AC" w14:textId="4CFEF51A" w:rsidR="000C2CAF" w:rsidRPr="000C2CAF" w:rsidRDefault="00840DBD" w:rsidP="00840DBD">
            <w:pPr>
              <w:autoSpaceDE w:val="0"/>
              <w:autoSpaceDN w:val="0"/>
              <w:adjustRightInd w:val="0"/>
              <w:jc w:val="center"/>
              <w:rPr>
                <w:rFonts w:eastAsia="Calibri"/>
                <w:b/>
                <w:sz w:val="22"/>
                <w:szCs w:val="22"/>
                <w:lang w:val="ru-RU"/>
              </w:rPr>
            </w:pPr>
            <w:r>
              <w:rPr>
                <w:rFonts w:eastAsia="Calibri"/>
                <w:b/>
                <w:sz w:val="22"/>
                <w:szCs w:val="22"/>
                <w:lang w:val="ru-RU"/>
              </w:rPr>
              <w:t>1.</w:t>
            </w:r>
          </w:p>
        </w:tc>
        <w:tc>
          <w:tcPr>
            <w:tcW w:w="5162" w:type="dxa"/>
            <w:tcBorders>
              <w:top w:val="single" w:sz="4" w:space="0" w:color="000000"/>
              <w:left w:val="single" w:sz="4" w:space="0" w:color="000000"/>
              <w:bottom w:val="single" w:sz="4" w:space="0" w:color="000000"/>
              <w:right w:val="single" w:sz="4" w:space="0" w:color="000000"/>
            </w:tcBorders>
          </w:tcPr>
          <w:p w14:paraId="6DF8F35E" w14:textId="05079D3B" w:rsidR="000C2CAF" w:rsidRPr="000C2CAF" w:rsidRDefault="000C2CAF" w:rsidP="00883D49">
            <w:pPr>
              <w:autoSpaceDE w:val="0"/>
              <w:autoSpaceDN w:val="0"/>
              <w:adjustRightInd w:val="0"/>
              <w:rPr>
                <w:rFonts w:eastAsia="Calibri"/>
                <w:b/>
                <w:sz w:val="22"/>
                <w:szCs w:val="22"/>
                <w:lang w:val="ru-RU"/>
              </w:rPr>
            </w:pPr>
          </w:p>
          <w:p w14:paraId="029D5796" w14:textId="77777777" w:rsidR="000C2CAF" w:rsidRPr="000C2CAF" w:rsidRDefault="000C2CAF" w:rsidP="00883D49">
            <w:pPr>
              <w:autoSpaceDE w:val="0"/>
              <w:autoSpaceDN w:val="0"/>
              <w:adjustRightInd w:val="0"/>
              <w:rPr>
                <w:rFonts w:eastAsia="Calibri"/>
                <w:b/>
                <w:sz w:val="22"/>
                <w:szCs w:val="22"/>
                <w:u w:val="single"/>
                <w:lang w:val="ru-RU"/>
              </w:rPr>
            </w:pPr>
          </w:p>
          <w:p w14:paraId="6935C179" w14:textId="77777777" w:rsidR="000C2CAF" w:rsidRPr="000C2CAF" w:rsidRDefault="000C2CAF" w:rsidP="00883D49">
            <w:pPr>
              <w:autoSpaceDE w:val="0"/>
              <w:autoSpaceDN w:val="0"/>
              <w:adjustRightInd w:val="0"/>
              <w:rPr>
                <w:rFonts w:eastAsia="Calibri"/>
                <w:b/>
                <w:sz w:val="22"/>
                <w:szCs w:val="22"/>
                <w:u w:val="single"/>
                <w:lang w:val="ru-RU"/>
              </w:rPr>
            </w:pPr>
          </w:p>
          <w:p w14:paraId="4E4C30B3" w14:textId="28124B2B" w:rsidR="000C2CAF" w:rsidRDefault="000C2CAF" w:rsidP="00883D49">
            <w:pPr>
              <w:spacing w:line="276" w:lineRule="auto"/>
              <w:jc w:val="both"/>
              <w:rPr>
                <w:b/>
                <w:sz w:val="22"/>
                <w:szCs w:val="22"/>
                <w:u w:val="single"/>
                <w:lang w:val="sr-Cyrl-RS"/>
              </w:rPr>
            </w:pPr>
            <w:r w:rsidRPr="008E4F1A">
              <w:rPr>
                <w:b/>
                <w:sz w:val="22"/>
                <w:szCs w:val="22"/>
                <w:u w:val="single"/>
                <w:lang w:val="ru-RU"/>
              </w:rPr>
              <w:t xml:space="preserve">Имовинска целина 1 </w:t>
            </w:r>
            <w:r w:rsidR="00840DBD" w:rsidRPr="00840DBD">
              <w:rPr>
                <w:b/>
                <w:sz w:val="22"/>
                <w:szCs w:val="22"/>
                <w:u w:val="single"/>
                <w:lang w:val="sr-Cyrl-RS"/>
              </w:rPr>
              <w:t>коју чини:</w:t>
            </w:r>
            <w:r w:rsidRPr="008E4F1A">
              <w:rPr>
                <w:b/>
                <w:sz w:val="22"/>
                <w:szCs w:val="22"/>
                <w:u w:val="single"/>
                <w:lang w:val="ru-RU"/>
              </w:rPr>
              <w:t xml:space="preserve"> </w:t>
            </w:r>
            <w:r w:rsidRPr="00840DBD">
              <w:rPr>
                <w:b/>
                <w:sz w:val="22"/>
                <w:szCs w:val="22"/>
                <w:u w:val="single"/>
                <w:lang w:val="sr-Cyrl-RS"/>
              </w:rPr>
              <w:t xml:space="preserve"> </w:t>
            </w:r>
          </w:p>
          <w:p w14:paraId="60DA6BD0" w14:textId="77777777" w:rsidR="00840DBD" w:rsidRPr="00840DBD" w:rsidRDefault="00840DBD" w:rsidP="00883D49">
            <w:pPr>
              <w:spacing w:line="276" w:lineRule="auto"/>
              <w:jc w:val="both"/>
              <w:rPr>
                <w:b/>
                <w:sz w:val="22"/>
                <w:szCs w:val="22"/>
                <w:u w:val="single"/>
                <w:lang w:val="sr-Latn-CS"/>
              </w:rPr>
            </w:pPr>
          </w:p>
          <w:p w14:paraId="38E35855" w14:textId="7668D094" w:rsidR="00840DBD" w:rsidRPr="00840DBD" w:rsidRDefault="000C2CAF" w:rsidP="00981629">
            <w:pPr>
              <w:jc w:val="both"/>
              <w:rPr>
                <w:sz w:val="22"/>
                <w:szCs w:val="22"/>
                <w:lang w:val="sr-Cyrl-CS"/>
              </w:rPr>
            </w:pPr>
            <w:r w:rsidRPr="00840DBD">
              <w:rPr>
                <w:b/>
                <w:sz w:val="22"/>
                <w:szCs w:val="22"/>
                <w:lang w:val="sr-Cyrl-RS"/>
              </w:rPr>
              <w:t xml:space="preserve">стечајни дужник </w:t>
            </w:r>
            <w:r w:rsidR="00CB2F4B" w:rsidRPr="00CB2F4B">
              <w:rPr>
                <w:b/>
                <w:sz w:val="22"/>
                <w:szCs w:val="22"/>
                <w:lang w:val="sr-Cyrl-RS"/>
              </w:rPr>
              <w:t>КРАЉЕВО-ГРАДЊА ДОО КРАЉЕВО – У СТЕЧАЈУ, КРАЉЕВО, ИВАНА МИЛУТИНОВИЋА ББ, матични број 20222522, ПИБ 104718377</w:t>
            </w:r>
            <w:r w:rsidR="006D04C0">
              <w:rPr>
                <w:b/>
                <w:sz w:val="22"/>
                <w:szCs w:val="22"/>
              </w:rPr>
              <w:t xml:space="preserve"> </w:t>
            </w:r>
            <w:r w:rsidRPr="000C2CAF">
              <w:rPr>
                <w:b/>
                <w:sz w:val="22"/>
                <w:szCs w:val="22"/>
                <w:u w:val="single"/>
                <w:lang w:val="sr-Cyrl-RS"/>
              </w:rPr>
              <w:t>као правно лице</w:t>
            </w:r>
            <w:r w:rsidRPr="000C2CAF">
              <w:rPr>
                <w:b/>
                <w:sz w:val="22"/>
                <w:szCs w:val="22"/>
                <w:u w:val="single"/>
                <w:lang w:val="sr-Latn-CS"/>
              </w:rPr>
              <w:t>,</w:t>
            </w:r>
            <w:r w:rsidRPr="006D04C0">
              <w:rPr>
                <w:b/>
                <w:sz w:val="22"/>
                <w:szCs w:val="22"/>
                <w:lang w:val="sr-Latn-CS"/>
              </w:rPr>
              <w:t xml:space="preserve"> </w:t>
            </w:r>
            <w:r w:rsidR="00840DBD" w:rsidRPr="00840DBD">
              <w:rPr>
                <w:b/>
                <w:sz w:val="22"/>
                <w:szCs w:val="22"/>
                <w:lang w:val="sr-Cyrl-RS"/>
              </w:rPr>
              <w:t>чију најважнију имовину чини</w:t>
            </w:r>
            <w:r w:rsidR="00B457A0">
              <w:rPr>
                <w:lang w:val="sr-Cyrl-RS"/>
              </w:rPr>
              <w:t xml:space="preserve"> </w:t>
            </w:r>
            <w:r w:rsidR="00182567">
              <w:rPr>
                <w:lang w:val="sr-Cyrl-RS"/>
              </w:rPr>
              <w:t xml:space="preserve">комплекс </w:t>
            </w:r>
            <w:r w:rsidR="006D04C0">
              <w:rPr>
                <w:lang w:val="sr-Cyrl-RS"/>
              </w:rPr>
              <w:t>од</w:t>
            </w:r>
            <w:r w:rsidR="00182567">
              <w:rPr>
                <w:lang w:val="sr-Cyrl-RS"/>
              </w:rPr>
              <w:t xml:space="preserve"> 24</w:t>
            </w:r>
            <w:r w:rsidR="006D04C0">
              <w:rPr>
                <w:sz w:val="22"/>
                <w:szCs w:val="22"/>
                <w:lang w:val="sr-Cyrl-RS"/>
              </w:rPr>
              <w:t xml:space="preserve"> објеката у Краљеву – насеље Чибуковац, на катастарској парцели број 2900 К.О. Краљево</w:t>
            </w:r>
            <w:r w:rsidR="00797B4F">
              <w:rPr>
                <w:sz w:val="22"/>
                <w:szCs w:val="22"/>
                <w:lang w:val="sr-Cyrl-RS"/>
              </w:rPr>
              <w:t>, са припадајућ</w:t>
            </w:r>
            <w:r w:rsidR="00B67AA4">
              <w:rPr>
                <w:sz w:val="22"/>
                <w:szCs w:val="22"/>
                <w:lang w:val="sr-Cyrl-RS"/>
              </w:rPr>
              <w:t>о</w:t>
            </w:r>
            <w:r w:rsidR="00797B4F">
              <w:rPr>
                <w:sz w:val="22"/>
                <w:szCs w:val="22"/>
                <w:lang w:val="sr-Cyrl-RS"/>
              </w:rPr>
              <w:t>м опремом и залихама</w:t>
            </w:r>
            <w:r w:rsidR="00B67AA4">
              <w:rPr>
                <w:sz w:val="22"/>
                <w:szCs w:val="22"/>
                <w:lang w:val="sr-Cyrl-RS"/>
              </w:rPr>
              <w:t>, као и потраживања</w:t>
            </w:r>
            <w:r w:rsidR="00797B4F">
              <w:rPr>
                <w:sz w:val="22"/>
                <w:szCs w:val="22"/>
                <w:lang w:val="sr-Cyrl-RS"/>
              </w:rPr>
              <w:t xml:space="preserve"> према</w:t>
            </w:r>
            <w:r w:rsidR="00840DBD">
              <w:rPr>
                <w:sz w:val="22"/>
                <w:szCs w:val="22"/>
                <w:lang w:val="sr-Cyrl-CS"/>
              </w:rPr>
              <w:t xml:space="preserve"> спецификацији у прилогу продајне документације</w:t>
            </w:r>
          </w:p>
          <w:p w14:paraId="20368AAD" w14:textId="6772C458" w:rsidR="00840DBD" w:rsidRPr="00840DBD" w:rsidRDefault="00840DBD" w:rsidP="00981629">
            <w:pPr>
              <w:jc w:val="both"/>
              <w:rPr>
                <w:sz w:val="22"/>
                <w:szCs w:val="22"/>
                <w:lang w:val="sr-Cyrl-RS"/>
              </w:rPr>
            </w:pPr>
          </w:p>
          <w:p w14:paraId="6F93DC67" w14:textId="77777777" w:rsidR="000C2CAF" w:rsidRDefault="002F3365" w:rsidP="00981629">
            <w:pPr>
              <w:jc w:val="both"/>
              <w:rPr>
                <w:i/>
                <w:sz w:val="22"/>
                <w:szCs w:val="22"/>
                <w:lang w:val="sr-Cyrl-CS"/>
              </w:rPr>
            </w:pPr>
            <w:r>
              <w:rPr>
                <w:i/>
                <w:sz w:val="22"/>
                <w:szCs w:val="22"/>
                <w:lang w:val="sr-Cyrl-CS"/>
              </w:rPr>
              <w:t>*</w:t>
            </w:r>
            <w:r w:rsidRPr="009A1AD1">
              <w:rPr>
                <w:i/>
                <w:sz w:val="22"/>
                <w:szCs w:val="22"/>
                <w:lang w:val="sr-Cyrl-CS"/>
              </w:rPr>
              <w:t>Списак имовине стечајног дужника која је предмет продаје</w:t>
            </w:r>
            <w:r w:rsidRPr="009A1AD1">
              <w:rPr>
                <w:i/>
                <w:sz w:val="22"/>
                <w:szCs w:val="22"/>
                <w:lang w:val="sr-Latn-RS"/>
              </w:rPr>
              <w:t xml:space="preserve"> </w:t>
            </w:r>
            <w:r w:rsidRPr="009A1AD1">
              <w:rPr>
                <w:i/>
                <w:sz w:val="22"/>
                <w:szCs w:val="22"/>
                <w:lang w:val="sr-Cyrl-RS"/>
              </w:rPr>
              <w:t>стечајног дужника као правног лица</w:t>
            </w:r>
            <w:r w:rsidRPr="009A1AD1">
              <w:rPr>
                <w:i/>
                <w:sz w:val="22"/>
                <w:szCs w:val="22"/>
                <w:lang w:val="sr-Cyrl-CS"/>
              </w:rPr>
              <w:t xml:space="preserve">, као и статус исте, детаљно је приказан у </w:t>
            </w:r>
            <w:r w:rsidRPr="009A1AD1">
              <w:rPr>
                <w:i/>
                <w:sz w:val="22"/>
                <w:szCs w:val="22"/>
                <w:lang w:val="sr-Latn-RS"/>
              </w:rPr>
              <w:t>п</w:t>
            </w:r>
            <w:r w:rsidRPr="009A1AD1">
              <w:rPr>
                <w:i/>
                <w:sz w:val="22"/>
                <w:szCs w:val="22"/>
                <w:lang w:val="sr-Cyrl-CS"/>
              </w:rPr>
              <w:t>родајној документацији</w:t>
            </w:r>
          </w:p>
          <w:p w14:paraId="3345FE28" w14:textId="58DB4932" w:rsidR="00981629" w:rsidRPr="000C2CAF" w:rsidRDefault="00981629" w:rsidP="00981629">
            <w:pPr>
              <w:jc w:val="both"/>
              <w:rPr>
                <w:b/>
                <w:sz w:val="22"/>
                <w:szCs w:val="22"/>
                <w:lang w:val="sr-Cyrl-CS"/>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6C7A6E" w14:textId="77777777" w:rsidR="00840DBD" w:rsidRPr="00E92956" w:rsidRDefault="00840DBD" w:rsidP="00883D49">
            <w:pPr>
              <w:jc w:val="right"/>
              <w:rPr>
                <w:b/>
                <w:sz w:val="22"/>
                <w:szCs w:val="22"/>
                <w:lang w:val="sr-Latn-CS"/>
              </w:rPr>
            </w:pPr>
          </w:p>
          <w:p w14:paraId="59A463B3" w14:textId="77777777" w:rsidR="00840DBD" w:rsidRPr="00E92956" w:rsidRDefault="00840DBD" w:rsidP="00883D49">
            <w:pPr>
              <w:jc w:val="right"/>
              <w:rPr>
                <w:b/>
                <w:sz w:val="22"/>
                <w:szCs w:val="22"/>
                <w:lang w:val="sr-Latn-CS"/>
              </w:rPr>
            </w:pPr>
          </w:p>
          <w:p w14:paraId="7C13E19B" w14:textId="77777777" w:rsidR="00840DBD" w:rsidRPr="00E92956" w:rsidRDefault="00840DBD" w:rsidP="00883D49">
            <w:pPr>
              <w:jc w:val="right"/>
              <w:rPr>
                <w:b/>
                <w:sz w:val="22"/>
                <w:szCs w:val="22"/>
                <w:lang w:val="sr-Latn-CS"/>
              </w:rPr>
            </w:pPr>
          </w:p>
          <w:p w14:paraId="1433B6D3" w14:textId="0A036518" w:rsidR="000C2CAF" w:rsidRPr="00E92956" w:rsidRDefault="00182567" w:rsidP="00883D49">
            <w:pPr>
              <w:jc w:val="right"/>
              <w:rPr>
                <w:b/>
                <w:sz w:val="22"/>
                <w:szCs w:val="22"/>
                <w:lang w:val="sr-Cyrl-CS"/>
              </w:rPr>
            </w:pPr>
            <w:r w:rsidRPr="00E92956">
              <w:rPr>
                <w:b/>
                <w:sz w:val="22"/>
                <w:szCs w:val="22"/>
                <w:lang w:val="sr-Cyrl-CS"/>
              </w:rPr>
              <w:t>91.655.734,50</w:t>
            </w:r>
          </w:p>
          <w:p w14:paraId="1EF96E7B" w14:textId="77777777" w:rsidR="000C2CAF" w:rsidRPr="00E92956" w:rsidRDefault="000C2CAF" w:rsidP="00883D49">
            <w:pPr>
              <w:jc w:val="right"/>
              <w:rPr>
                <w:b/>
                <w:sz w:val="22"/>
                <w:szCs w:val="22"/>
              </w:rPr>
            </w:pPr>
          </w:p>
          <w:p w14:paraId="62103681" w14:textId="77777777" w:rsidR="000C2CAF" w:rsidRPr="00E92956" w:rsidRDefault="000C2CAF" w:rsidP="00883D49">
            <w:pPr>
              <w:jc w:val="right"/>
              <w:rPr>
                <w:b/>
                <w:sz w:val="22"/>
                <w:szCs w:val="22"/>
              </w:rPr>
            </w:pPr>
          </w:p>
          <w:p w14:paraId="2307DA31" w14:textId="77777777" w:rsidR="000C2CAF" w:rsidRPr="00E92956" w:rsidRDefault="000C2CAF" w:rsidP="00883D49">
            <w:pPr>
              <w:jc w:val="right"/>
              <w:rPr>
                <w:b/>
                <w:sz w:val="22"/>
                <w:szCs w:val="22"/>
              </w:rPr>
            </w:pPr>
          </w:p>
          <w:p w14:paraId="7F4A4FC8" w14:textId="77777777" w:rsidR="000C2CAF" w:rsidRPr="00E92956" w:rsidRDefault="000C2CAF" w:rsidP="00883D49">
            <w:pPr>
              <w:jc w:val="right"/>
              <w:rPr>
                <w:b/>
                <w:sz w:val="22"/>
                <w:szCs w:val="22"/>
              </w:rPr>
            </w:pPr>
          </w:p>
          <w:p w14:paraId="60E39E85" w14:textId="77777777" w:rsidR="000C2CAF" w:rsidRPr="00E92956" w:rsidRDefault="000C2CAF" w:rsidP="00883D49">
            <w:pPr>
              <w:jc w:val="right"/>
              <w:rPr>
                <w:b/>
                <w:sz w:val="22"/>
                <w:szCs w:val="22"/>
                <w:lang w:val="ru-RU"/>
              </w:rPr>
            </w:pPr>
          </w:p>
          <w:p w14:paraId="17453FB1" w14:textId="77777777" w:rsidR="000C2CAF" w:rsidRPr="00E92956" w:rsidRDefault="000C2CAF" w:rsidP="00883D49">
            <w:pPr>
              <w:jc w:val="right"/>
              <w:rPr>
                <w:b/>
                <w:sz w:val="22"/>
                <w:szCs w:val="22"/>
                <w:lang w:val="sr-Cyrl-CS"/>
              </w:rPr>
            </w:pPr>
          </w:p>
        </w:tc>
        <w:tc>
          <w:tcPr>
            <w:tcW w:w="1591" w:type="dxa"/>
            <w:tcBorders>
              <w:top w:val="single" w:sz="4" w:space="0" w:color="000000"/>
              <w:left w:val="single" w:sz="4" w:space="0" w:color="000000"/>
              <w:bottom w:val="single" w:sz="4" w:space="0" w:color="000000"/>
              <w:right w:val="single" w:sz="4" w:space="0" w:color="000000"/>
            </w:tcBorders>
            <w:vAlign w:val="center"/>
          </w:tcPr>
          <w:p w14:paraId="56A927F1" w14:textId="77777777" w:rsidR="000C2CAF" w:rsidRPr="00E92956" w:rsidRDefault="000C2CAF" w:rsidP="00883D49">
            <w:pPr>
              <w:jc w:val="right"/>
              <w:rPr>
                <w:b/>
                <w:sz w:val="22"/>
                <w:szCs w:val="22"/>
                <w:lang w:val="sr-Cyrl-CS"/>
              </w:rPr>
            </w:pPr>
          </w:p>
          <w:p w14:paraId="4DC6C38C" w14:textId="77777777" w:rsidR="00840DBD" w:rsidRPr="00E92956" w:rsidRDefault="00840DBD" w:rsidP="00883D49">
            <w:pPr>
              <w:jc w:val="right"/>
              <w:rPr>
                <w:b/>
                <w:sz w:val="22"/>
                <w:szCs w:val="22"/>
                <w:lang w:val="sr-Latn-CS"/>
              </w:rPr>
            </w:pPr>
          </w:p>
          <w:p w14:paraId="46B671CC" w14:textId="77777777" w:rsidR="00840DBD" w:rsidRPr="00E92956" w:rsidRDefault="00840DBD" w:rsidP="00883D49">
            <w:pPr>
              <w:jc w:val="right"/>
              <w:rPr>
                <w:b/>
                <w:sz w:val="22"/>
                <w:szCs w:val="22"/>
                <w:lang w:val="sr-Latn-CS"/>
              </w:rPr>
            </w:pPr>
          </w:p>
          <w:p w14:paraId="6FC747FE" w14:textId="77777777" w:rsidR="00840DBD" w:rsidRPr="00E92956" w:rsidRDefault="00840DBD" w:rsidP="00883D49">
            <w:pPr>
              <w:jc w:val="right"/>
              <w:rPr>
                <w:b/>
                <w:sz w:val="22"/>
                <w:szCs w:val="22"/>
                <w:lang w:val="sr-Latn-CS"/>
              </w:rPr>
            </w:pPr>
          </w:p>
          <w:p w14:paraId="454FB1D4" w14:textId="1C7B25B1" w:rsidR="000C2CAF" w:rsidRPr="00E92956" w:rsidRDefault="00182567" w:rsidP="00883D49">
            <w:pPr>
              <w:jc w:val="right"/>
              <w:rPr>
                <w:b/>
                <w:sz w:val="22"/>
                <w:szCs w:val="22"/>
                <w:lang w:val="sr-Cyrl-CS"/>
              </w:rPr>
            </w:pPr>
            <w:r w:rsidRPr="00E92956">
              <w:rPr>
                <w:b/>
                <w:sz w:val="22"/>
                <w:szCs w:val="22"/>
                <w:lang w:val="sr-Cyrl-CS"/>
              </w:rPr>
              <w:t>36.662.29</w:t>
            </w:r>
            <w:r w:rsidR="00E92956" w:rsidRPr="00E92956">
              <w:rPr>
                <w:b/>
                <w:sz w:val="22"/>
                <w:szCs w:val="22"/>
                <w:lang w:val="sr-Cyrl-CS"/>
              </w:rPr>
              <w:t>4</w:t>
            </w:r>
            <w:r w:rsidRPr="00E92956">
              <w:rPr>
                <w:b/>
                <w:sz w:val="22"/>
                <w:szCs w:val="22"/>
                <w:lang w:val="sr-Cyrl-CS"/>
              </w:rPr>
              <w:t>,</w:t>
            </w:r>
            <w:r w:rsidR="00E92956" w:rsidRPr="00E92956">
              <w:rPr>
                <w:b/>
                <w:sz w:val="22"/>
                <w:szCs w:val="22"/>
                <w:lang w:val="sr-Cyrl-CS"/>
              </w:rPr>
              <w:t>00</w:t>
            </w:r>
          </w:p>
          <w:p w14:paraId="1D65F1B4" w14:textId="77777777" w:rsidR="000C2CAF" w:rsidRPr="00E92956" w:rsidRDefault="000C2CAF" w:rsidP="00883D49">
            <w:pPr>
              <w:jc w:val="right"/>
              <w:rPr>
                <w:b/>
                <w:sz w:val="22"/>
                <w:szCs w:val="22"/>
              </w:rPr>
            </w:pPr>
          </w:p>
          <w:p w14:paraId="6AF63824" w14:textId="77777777" w:rsidR="000C2CAF" w:rsidRPr="00E92956" w:rsidRDefault="000C2CAF" w:rsidP="00883D49">
            <w:pPr>
              <w:jc w:val="right"/>
              <w:rPr>
                <w:b/>
                <w:sz w:val="22"/>
                <w:szCs w:val="22"/>
              </w:rPr>
            </w:pPr>
          </w:p>
          <w:p w14:paraId="02D4AE4D" w14:textId="77777777" w:rsidR="000C2CAF" w:rsidRPr="00E92956" w:rsidRDefault="000C2CAF" w:rsidP="00883D49">
            <w:pPr>
              <w:jc w:val="right"/>
              <w:rPr>
                <w:b/>
                <w:sz w:val="22"/>
                <w:szCs w:val="22"/>
              </w:rPr>
            </w:pPr>
          </w:p>
          <w:p w14:paraId="342F5EC5" w14:textId="77777777" w:rsidR="000C2CAF" w:rsidRPr="00E92956" w:rsidRDefault="000C2CAF" w:rsidP="00883D49">
            <w:pPr>
              <w:jc w:val="right"/>
              <w:rPr>
                <w:b/>
                <w:sz w:val="22"/>
                <w:szCs w:val="22"/>
              </w:rPr>
            </w:pPr>
          </w:p>
          <w:p w14:paraId="18537826" w14:textId="77777777" w:rsidR="000C2CAF" w:rsidRPr="00E92956" w:rsidRDefault="000C2CAF" w:rsidP="00883D49">
            <w:pPr>
              <w:jc w:val="right"/>
              <w:rPr>
                <w:b/>
                <w:sz w:val="22"/>
                <w:szCs w:val="22"/>
              </w:rPr>
            </w:pPr>
          </w:p>
          <w:p w14:paraId="55350659" w14:textId="77777777" w:rsidR="000C2CAF" w:rsidRPr="00E92956" w:rsidRDefault="000C2CAF" w:rsidP="00883D49">
            <w:pPr>
              <w:jc w:val="right"/>
              <w:rPr>
                <w:b/>
                <w:sz w:val="22"/>
                <w:szCs w:val="22"/>
              </w:rPr>
            </w:pPr>
          </w:p>
          <w:p w14:paraId="6E41552D" w14:textId="77777777" w:rsidR="000C2CAF" w:rsidRPr="00E92956" w:rsidRDefault="000C2CAF" w:rsidP="00883D49">
            <w:pPr>
              <w:jc w:val="right"/>
              <w:rPr>
                <w:b/>
                <w:sz w:val="22"/>
                <w:szCs w:val="22"/>
                <w:lang w:val="sr-Cyrl-CS"/>
              </w:rPr>
            </w:pPr>
          </w:p>
        </w:tc>
      </w:tr>
      <w:tr w:rsidR="00840DBD" w14:paraId="347154C0" w14:textId="77777777" w:rsidTr="00981629">
        <w:trPr>
          <w:trHeight w:val="2559"/>
        </w:trPr>
        <w:tc>
          <w:tcPr>
            <w:tcW w:w="1354" w:type="dxa"/>
            <w:tcBorders>
              <w:top w:val="single" w:sz="4" w:space="0" w:color="000000"/>
              <w:left w:val="single" w:sz="4" w:space="0" w:color="000000"/>
              <w:bottom w:val="single" w:sz="4" w:space="0" w:color="000000"/>
              <w:right w:val="single" w:sz="4" w:space="0" w:color="000000"/>
            </w:tcBorders>
          </w:tcPr>
          <w:p w14:paraId="0E5B5893" w14:textId="77777777" w:rsidR="000C2CAF" w:rsidRDefault="000C2CAF" w:rsidP="00883D49">
            <w:pPr>
              <w:autoSpaceDE w:val="0"/>
              <w:autoSpaceDN w:val="0"/>
              <w:adjustRightInd w:val="0"/>
              <w:rPr>
                <w:b/>
                <w:sz w:val="22"/>
                <w:szCs w:val="22"/>
                <w:lang w:val="sr-Cyrl-CS"/>
              </w:rPr>
            </w:pPr>
          </w:p>
          <w:p w14:paraId="7C1273AA" w14:textId="77777777" w:rsidR="00B457A0" w:rsidRDefault="00B457A0" w:rsidP="00883D49">
            <w:pPr>
              <w:autoSpaceDE w:val="0"/>
              <w:autoSpaceDN w:val="0"/>
              <w:adjustRightInd w:val="0"/>
              <w:rPr>
                <w:b/>
                <w:sz w:val="22"/>
                <w:szCs w:val="22"/>
                <w:lang w:val="sr-Cyrl-CS"/>
              </w:rPr>
            </w:pPr>
          </w:p>
          <w:p w14:paraId="05AFE1AB" w14:textId="77777777" w:rsidR="00B457A0" w:rsidRDefault="00B457A0" w:rsidP="00883D49">
            <w:pPr>
              <w:autoSpaceDE w:val="0"/>
              <w:autoSpaceDN w:val="0"/>
              <w:adjustRightInd w:val="0"/>
              <w:rPr>
                <w:b/>
                <w:sz w:val="22"/>
                <w:szCs w:val="22"/>
                <w:lang w:val="sr-Cyrl-CS"/>
              </w:rPr>
            </w:pPr>
          </w:p>
          <w:p w14:paraId="57968F41" w14:textId="77777777" w:rsidR="00B457A0" w:rsidRDefault="00B457A0" w:rsidP="00883D49">
            <w:pPr>
              <w:autoSpaceDE w:val="0"/>
              <w:autoSpaceDN w:val="0"/>
              <w:adjustRightInd w:val="0"/>
              <w:rPr>
                <w:b/>
                <w:sz w:val="22"/>
                <w:szCs w:val="22"/>
                <w:lang w:val="sr-Cyrl-CS"/>
              </w:rPr>
            </w:pPr>
          </w:p>
          <w:p w14:paraId="6A751696" w14:textId="77777777" w:rsidR="00B457A0" w:rsidRDefault="00B457A0" w:rsidP="00883D49">
            <w:pPr>
              <w:autoSpaceDE w:val="0"/>
              <w:autoSpaceDN w:val="0"/>
              <w:adjustRightInd w:val="0"/>
              <w:rPr>
                <w:b/>
                <w:sz w:val="22"/>
                <w:szCs w:val="22"/>
                <w:lang w:val="sr-Cyrl-CS"/>
              </w:rPr>
            </w:pPr>
          </w:p>
          <w:p w14:paraId="2A36AEA7" w14:textId="77777777" w:rsidR="00B457A0" w:rsidRDefault="00B457A0" w:rsidP="00883D49">
            <w:pPr>
              <w:autoSpaceDE w:val="0"/>
              <w:autoSpaceDN w:val="0"/>
              <w:adjustRightInd w:val="0"/>
              <w:rPr>
                <w:b/>
                <w:sz w:val="22"/>
                <w:szCs w:val="22"/>
                <w:lang w:val="sr-Cyrl-CS"/>
              </w:rPr>
            </w:pPr>
          </w:p>
          <w:p w14:paraId="01213048" w14:textId="6C814761" w:rsidR="00B457A0" w:rsidRPr="000C2CAF" w:rsidRDefault="00B457A0" w:rsidP="00B457A0">
            <w:pPr>
              <w:autoSpaceDE w:val="0"/>
              <w:autoSpaceDN w:val="0"/>
              <w:adjustRightInd w:val="0"/>
              <w:jc w:val="center"/>
              <w:rPr>
                <w:b/>
                <w:sz w:val="22"/>
                <w:szCs w:val="22"/>
                <w:lang w:val="sr-Cyrl-CS"/>
              </w:rPr>
            </w:pPr>
            <w:r>
              <w:rPr>
                <w:b/>
                <w:sz w:val="22"/>
                <w:szCs w:val="22"/>
                <w:lang w:val="sr-Cyrl-CS"/>
              </w:rPr>
              <w:t>2.</w:t>
            </w:r>
          </w:p>
        </w:tc>
        <w:tc>
          <w:tcPr>
            <w:tcW w:w="5162" w:type="dxa"/>
            <w:tcBorders>
              <w:top w:val="single" w:sz="4" w:space="0" w:color="000000"/>
              <w:left w:val="single" w:sz="4" w:space="0" w:color="000000"/>
              <w:bottom w:val="single" w:sz="4" w:space="0" w:color="000000"/>
              <w:right w:val="single" w:sz="4" w:space="0" w:color="000000"/>
            </w:tcBorders>
          </w:tcPr>
          <w:p w14:paraId="178056B2" w14:textId="5B9869D6" w:rsidR="000C2CAF" w:rsidRPr="000C2CAF" w:rsidRDefault="000C2CAF" w:rsidP="00883D49">
            <w:pPr>
              <w:autoSpaceDE w:val="0"/>
              <w:autoSpaceDN w:val="0"/>
              <w:adjustRightInd w:val="0"/>
              <w:rPr>
                <w:b/>
                <w:sz w:val="22"/>
                <w:szCs w:val="22"/>
                <w:lang w:val="sr-Cyrl-CS"/>
              </w:rPr>
            </w:pPr>
          </w:p>
          <w:p w14:paraId="2D3DC41F" w14:textId="270AA62E" w:rsidR="000C2CAF" w:rsidRPr="00B457A0" w:rsidRDefault="000C2CAF" w:rsidP="00883D49">
            <w:pPr>
              <w:autoSpaceDE w:val="0"/>
              <w:autoSpaceDN w:val="0"/>
              <w:adjustRightInd w:val="0"/>
              <w:rPr>
                <w:b/>
                <w:sz w:val="22"/>
                <w:szCs w:val="22"/>
                <w:u w:val="single"/>
                <w:lang w:val="sr-Cyrl-RS"/>
              </w:rPr>
            </w:pPr>
            <w:r w:rsidRPr="008E4F1A">
              <w:rPr>
                <w:b/>
                <w:sz w:val="22"/>
                <w:szCs w:val="22"/>
                <w:u w:val="single"/>
                <w:lang w:val="sr-Cyrl-CS"/>
              </w:rPr>
              <w:t>Имовинска целина 2</w:t>
            </w:r>
            <w:r w:rsidR="00B457A0" w:rsidRPr="00B457A0">
              <w:rPr>
                <w:b/>
                <w:sz w:val="22"/>
                <w:szCs w:val="22"/>
                <w:u w:val="single"/>
                <w:lang w:val="sr-Latn-RS"/>
              </w:rPr>
              <w:t xml:space="preserve"> - </w:t>
            </w:r>
            <w:r w:rsidR="00182567">
              <w:rPr>
                <w:b/>
                <w:sz w:val="22"/>
                <w:szCs w:val="22"/>
                <w:u w:val="single"/>
                <w:lang w:val="sr-Cyrl-CS"/>
              </w:rPr>
              <w:t>К</w:t>
            </w:r>
            <w:r w:rsidR="00B50608">
              <w:rPr>
                <w:b/>
                <w:sz w:val="22"/>
                <w:szCs w:val="22"/>
                <w:u w:val="single"/>
                <w:lang w:val="sr-Cyrl-CS"/>
              </w:rPr>
              <w:t>ОНАРЕВО</w:t>
            </w:r>
            <w:r w:rsidR="00B457A0" w:rsidRPr="008E4F1A">
              <w:rPr>
                <w:b/>
                <w:sz w:val="22"/>
                <w:szCs w:val="22"/>
                <w:u w:val="single"/>
                <w:lang w:val="sr-Cyrl-CS"/>
              </w:rPr>
              <w:t xml:space="preserve"> </w:t>
            </w:r>
            <w:r w:rsidR="00B457A0">
              <w:rPr>
                <w:b/>
                <w:sz w:val="22"/>
                <w:szCs w:val="22"/>
                <w:u w:val="single"/>
                <w:lang w:val="sr-Cyrl-RS"/>
              </w:rPr>
              <w:t>која обухвата:</w:t>
            </w:r>
          </w:p>
          <w:p w14:paraId="3599B75F" w14:textId="77777777" w:rsidR="000C2CAF" w:rsidRPr="008E4F1A" w:rsidRDefault="000C2CAF" w:rsidP="00883D49">
            <w:pPr>
              <w:autoSpaceDE w:val="0"/>
              <w:autoSpaceDN w:val="0"/>
              <w:adjustRightInd w:val="0"/>
              <w:rPr>
                <w:b/>
                <w:sz w:val="22"/>
                <w:szCs w:val="22"/>
                <w:u w:val="single"/>
                <w:lang w:val="sr-Cyrl-CS"/>
              </w:rPr>
            </w:pPr>
          </w:p>
          <w:p w14:paraId="17AC6177" w14:textId="4EF0F3C0" w:rsidR="00B457A0" w:rsidRDefault="00B50608" w:rsidP="00B457A0">
            <w:pPr>
              <w:jc w:val="both"/>
              <w:rPr>
                <w:b/>
                <w:sz w:val="22"/>
                <w:szCs w:val="22"/>
                <w:lang w:val="sr-Cyrl-CS"/>
              </w:rPr>
            </w:pPr>
            <w:r>
              <w:rPr>
                <w:b/>
                <w:sz w:val="22"/>
                <w:szCs w:val="22"/>
                <w:lang w:val="sr-Cyrl-CS"/>
              </w:rPr>
              <w:t xml:space="preserve">НЕПОКРЕТНА ИМОВИНА - </w:t>
            </w:r>
            <w:r w:rsidR="00B457A0" w:rsidRPr="00B457A0">
              <w:rPr>
                <w:b/>
                <w:sz w:val="22"/>
                <w:szCs w:val="22"/>
                <w:lang w:val="sr-Cyrl-CS"/>
              </w:rPr>
              <w:t>ОБЈЕКТИ:</w:t>
            </w:r>
          </w:p>
          <w:p w14:paraId="49939243" w14:textId="252404E3" w:rsidR="00B50608" w:rsidRPr="00B50608" w:rsidRDefault="00B50608" w:rsidP="00B50608">
            <w:pPr>
              <w:jc w:val="both"/>
              <w:rPr>
                <w:sz w:val="22"/>
                <w:szCs w:val="22"/>
                <w:lang w:val="sr-Cyrl-CS"/>
              </w:rPr>
            </w:pPr>
            <w:r>
              <w:rPr>
                <w:b/>
                <w:sz w:val="22"/>
                <w:szCs w:val="22"/>
                <w:lang w:val="sr-Cyrl-CS"/>
              </w:rPr>
              <w:t xml:space="preserve">- </w:t>
            </w:r>
            <w:r w:rsidRPr="00B50608">
              <w:rPr>
                <w:b/>
                <w:sz w:val="22"/>
                <w:szCs w:val="22"/>
                <w:lang w:val="sr-Cyrl-CS"/>
              </w:rPr>
              <w:t>помоћна зграда – портирница</w:t>
            </w:r>
            <w:r w:rsidRPr="00B50608">
              <w:rPr>
                <w:sz w:val="22"/>
                <w:szCs w:val="22"/>
                <w:lang w:val="sr-Latn-CS"/>
              </w:rPr>
              <w:t>,</w:t>
            </w:r>
            <w:r w:rsidRPr="00B50608">
              <w:rPr>
                <w:sz w:val="22"/>
                <w:szCs w:val="22"/>
                <w:lang w:val="sr-Cyrl-CS"/>
              </w:rPr>
              <w:t xml:space="preserve"> површине у основи 90 </w:t>
            </w:r>
            <w:r w:rsidRPr="00B50608">
              <w:rPr>
                <w:sz w:val="22"/>
                <w:szCs w:val="22"/>
              </w:rPr>
              <w:t>m</w:t>
            </w:r>
            <w:r w:rsidRPr="00B50608">
              <w:rPr>
                <w:sz w:val="22"/>
                <w:szCs w:val="22"/>
                <w:vertAlign w:val="superscript"/>
                <w:lang w:val="sr-Cyrl-CS"/>
              </w:rPr>
              <w:t>2</w:t>
            </w:r>
            <w:r w:rsidRPr="00B50608">
              <w:rPr>
                <w:sz w:val="22"/>
                <w:szCs w:val="22"/>
                <w:lang w:val="sr-Cyrl-CS"/>
              </w:rPr>
              <w:t xml:space="preserve">, </w:t>
            </w:r>
            <w:r w:rsidRPr="00B50608">
              <w:rPr>
                <w:iCs/>
                <w:sz w:val="22"/>
                <w:szCs w:val="22"/>
                <w:lang w:val="sr-Cyrl-CS"/>
              </w:rPr>
              <w:t>спратности Пр,</w:t>
            </w:r>
            <w:r w:rsidRPr="00B50608">
              <w:rPr>
                <w:sz w:val="22"/>
                <w:szCs w:val="22"/>
                <w:lang w:val="sr-Cyrl-CS"/>
              </w:rPr>
              <w:t xml:space="preserve"> уписана као зграда број 1, на кат. пар. </w:t>
            </w:r>
            <w:r w:rsidRPr="00B50608">
              <w:rPr>
                <w:sz w:val="22"/>
                <w:szCs w:val="22"/>
                <w:lang w:val="sr-Cyrl-RS"/>
              </w:rPr>
              <w:t>954/1</w:t>
            </w:r>
            <w:r w:rsidRPr="00B50608">
              <w:rPr>
                <w:sz w:val="22"/>
                <w:szCs w:val="22"/>
                <w:lang w:val="sr-Cyrl-CS"/>
              </w:rPr>
              <w:t xml:space="preserve"> КО Конарево, потес – Гигићи, са правним статусом објекта изграђеног без одобрења за градњу, </w:t>
            </w:r>
            <w:r w:rsidRPr="00B50608">
              <w:rPr>
                <w:iCs/>
                <w:sz w:val="22"/>
                <w:szCs w:val="22"/>
                <w:lang w:val="sr-Cyrl-CS"/>
              </w:rPr>
              <w:t xml:space="preserve">у листу непокретности </w:t>
            </w:r>
            <w:r w:rsidRPr="00B50608">
              <w:rPr>
                <w:sz w:val="22"/>
                <w:szCs w:val="22"/>
                <w:lang w:val="sr-Cyrl-CS"/>
              </w:rPr>
              <w:t>1918 КО Конарево</w:t>
            </w:r>
            <w:r w:rsidRPr="00B50608">
              <w:rPr>
                <w:iCs/>
                <w:sz w:val="22"/>
                <w:szCs w:val="22"/>
                <w:lang w:val="sr-Cyrl-CS"/>
              </w:rPr>
              <w:t>.</w:t>
            </w:r>
            <w:r w:rsidRPr="00B50608">
              <w:rPr>
                <w:sz w:val="22"/>
                <w:szCs w:val="22"/>
                <w:lang w:val="sr-Cyrl-CS"/>
              </w:rPr>
              <w:t xml:space="preserve"> </w:t>
            </w:r>
          </w:p>
          <w:p w14:paraId="3D5EF3B9" w14:textId="6FB685AA" w:rsidR="00B50608" w:rsidRPr="006E6169" w:rsidRDefault="00B50608" w:rsidP="00B50608">
            <w:pPr>
              <w:jc w:val="both"/>
              <w:rPr>
                <w:sz w:val="22"/>
                <w:szCs w:val="22"/>
                <w:lang w:val="sr-Cyrl-CS"/>
              </w:rPr>
            </w:pPr>
            <w:r>
              <w:rPr>
                <w:b/>
                <w:sz w:val="22"/>
                <w:szCs w:val="22"/>
                <w:lang w:val="sr-Cyrl-CS"/>
              </w:rPr>
              <w:t xml:space="preserve">-  </w:t>
            </w:r>
            <w:r w:rsidRPr="006E6169">
              <w:rPr>
                <w:b/>
                <w:sz w:val="22"/>
                <w:szCs w:val="22"/>
                <w:lang w:val="sr-Cyrl-CS"/>
              </w:rPr>
              <w:t>помоћна зграда – део – надстрешница</w:t>
            </w:r>
            <w:r w:rsidRPr="006E6169">
              <w:rPr>
                <w:sz w:val="22"/>
                <w:szCs w:val="22"/>
                <w:lang w:val="sr-Latn-CS"/>
              </w:rPr>
              <w:t>,</w:t>
            </w:r>
            <w:r w:rsidRPr="006E6169">
              <w:rPr>
                <w:sz w:val="22"/>
                <w:szCs w:val="22"/>
                <w:lang w:val="sr-Cyrl-RS"/>
              </w:rPr>
              <w:t xml:space="preserve"> која се простире на 4 катастарске парцеле,</w:t>
            </w:r>
            <w:r w:rsidRPr="006E6169">
              <w:rPr>
                <w:sz w:val="22"/>
                <w:szCs w:val="22"/>
                <w:lang w:val="sr-Cyrl-CS"/>
              </w:rPr>
              <w:t xml:space="preserve"> површине у основи 709 </w:t>
            </w:r>
            <w:r w:rsidRPr="006E6169">
              <w:rPr>
                <w:sz w:val="22"/>
                <w:szCs w:val="22"/>
              </w:rPr>
              <w:t>m</w:t>
            </w:r>
            <w:r w:rsidRPr="006E6169">
              <w:rPr>
                <w:sz w:val="22"/>
                <w:szCs w:val="22"/>
                <w:vertAlign w:val="superscript"/>
                <w:lang w:val="sr-Cyrl-CS"/>
              </w:rPr>
              <w:t>2</w:t>
            </w:r>
            <w:r w:rsidRPr="006E6169">
              <w:rPr>
                <w:sz w:val="22"/>
                <w:szCs w:val="22"/>
                <w:lang w:val="sr-Cyrl-CS"/>
              </w:rPr>
              <w:t>, (од чега се 354</w:t>
            </w:r>
            <w:r w:rsidRPr="006E6169">
              <w:rPr>
                <w:sz w:val="22"/>
                <w:szCs w:val="22"/>
              </w:rPr>
              <w:t xml:space="preserve"> m</w:t>
            </w:r>
            <w:r w:rsidRPr="006E6169">
              <w:rPr>
                <w:sz w:val="22"/>
                <w:szCs w:val="22"/>
                <w:vertAlign w:val="superscript"/>
                <w:lang w:val="sr-Cyrl-CS"/>
              </w:rPr>
              <w:t>2</w:t>
            </w:r>
            <w:r w:rsidRPr="006E6169">
              <w:rPr>
                <w:sz w:val="22"/>
                <w:szCs w:val="22"/>
                <w:lang w:val="sr-Cyrl-CS"/>
              </w:rPr>
              <w:t xml:space="preserve"> налази на катастарској парцели 954/1, 66</w:t>
            </w:r>
            <w:r w:rsidRPr="006E6169">
              <w:rPr>
                <w:sz w:val="22"/>
                <w:szCs w:val="22"/>
              </w:rPr>
              <w:t xml:space="preserve"> m</w:t>
            </w:r>
            <w:r w:rsidRPr="006E6169">
              <w:rPr>
                <w:sz w:val="22"/>
                <w:szCs w:val="22"/>
                <w:vertAlign w:val="superscript"/>
                <w:lang w:val="sr-Cyrl-CS"/>
              </w:rPr>
              <w:t>2</w:t>
            </w:r>
            <w:r w:rsidRPr="006E6169">
              <w:rPr>
                <w:sz w:val="22"/>
                <w:szCs w:val="22"/>
                <w:lang w:val="sr-Cyrl-CS"/>
              </w:rPr>
              <w:t xml:space="preserve"> на катасарској парцели 954/6, 217</w:t>
            </w:r>
            <w:r w:rsidRPr="006E6169">
              <w:rPr>
                <w:sz w:val="22"/>
                <w:szCs w:val="22"/>
              </w:rPr>
              <w:t xml:space="preserve"> m</w:t>
            </w:r>
            <w:r w:rsidRPr="006E6169">
              <w:rPr>
                <w:sz w:val="22"/>
                <w:szCs w:val="22"/>
                <w:vertAlign w:val="superscript"/>
                <w:lang w:val="sr-Cyrl-CS"/>
              </w:rPr>
              <w:t>2</w:t>
            </w:r>
            <w:r w:rsidRPr="006E6169">
              <w:rPr>
                <w:sz w:val="22"/>
                <w:szCs w:val="22"/>
                <w:lang w:val="sr-Cyrl-CS"/>
              </w:rPr>
              <w:t xml:space="preserve"> на катастарскојпарцели 1757/2 и 72</w:t>
            </w:r>
            <w:r w:rsidRPr="006E6169">
              <w:rPr>
                <w:sz w:val="22"/>
                <w:szCs w:val="22"/>
              </w:rPr>
              <w:t xml:space="preserve"> m</w:t>
            </w:r>
            <w:r w:rsidRPr="006E6169">
              <w:rPr>
                <w:sz w:val="22"/>
                <w:szCs w:val="22"/>
                <w:vertAlign w:val="superscript"/>
                <w:lang w:val="sr-Cyrl-CS"/>
              </w:rPr>
              <w:t>2</w:t>
            </w:r>
            <w:r w:rsidRPr="006E6169">
              <w:rPr>
                <w:sz w:val="22"/>
                <w:szCs w:val="22"/>
                <w:lang w:val="sr-Cyrl-CS"/>
              </w:rPr>
              <w:t xml:space="preserve"> на кат. парц 1757/3), </w:t>
            </w:r>
            <w:r w:rsidRPr="006E6169">
              <w:rPr>
                <w:iCs/>
                <w:sz w:val="22"/>
                <w:szCs w:val="22"/>
                <w:lang w:val="sr-Cyrl-CS"/>
              </w:rPr>
              <w:t>спратности Пр,</w:t>
            </w:r>
            <w:r w:rsidRPr="006E6169">
              <w:rPr>
                <w:sz w:val="22"/>
                <w:szCs w:val="22"/>
                <w:lang w:val="sr-Cyrl-CS"/>
              </w:rPr>
              <w:t xml:space="preserve"> </w:t>
            </w:r>
            <w:r w:rsidRPr="006E6169">
              <w:rPr>
                <w:sz w:val="22"/>
                <w:szCs w:val="22"/>
                <w:lang w:val="sr-Cyrl-CS"/>
              </w:rPr>
              <w:lastRenderedPageBreak/>
              <w:t>уписана као зграда број 2 на катастарској пар</w:t>
            </w:r>
            <w:r w:rsidRPr="006E6169">
              <w:rPr>
                <w:sz w:val="22"/>
                <w:szCs w:val="22"/>
                <w:lang w:val="sr-Cyrl-RS"/>
              </w:rPr>
              <w:t>цели</w:t>
            </w:r>
            <w:r w:rsidRPr="006E6169">
              <w:rPr>
                <w:sz w:val="22"/>
                <w:szCs w:val="22"/>
                <w:lang w:val="sr-Cyrl-CS"/>
              </w:rPr>
              <w:t xml:space="preserve"> </w:t>
            </w:r>
            <w:r w:rsidRPr="006E6169">
              <w:rPr>
                <w:sz w:val="22"/>
                <w:szCs w:val="22"/>
                <w:lang w:val="sr-Cyrl-RS"/>
              </w:rPr>
              <w:t>954/1</w:t>
            </w:r>
            <w:r w:rsidRPr="006E6169">
              <w:rPr>
                <w:sz w:val="22"/>
                <w:szCs w:val="22"/>
                <w:lang w:val="sr-Cyrl-CS"/>
              </w:rPr>
              <w:t xml:space="preserve"> КО Конарево, са правним статусом објекта изграђеног без одобрења за градњу, потес – Гигићи, </w:t>
            </w:r>
            <w:r w:rsidRPr="006E6169">
              <w:rPr>
                <w:iCs/>
                <w:sz w:val="22"/>
                <w:szCs w:val="22"/>
                <w:lang w:val="sr-Cyrl-CS"/>
              </w:rPr>
              <w:t xml:space="preserve">у листу непокретности </w:t>
            </w:r>
            <w:r w:rsidRPr="006E6169">
              <w:rPr>
                <w:sz w:val="22"/>
                <w:szCs w:val="22"/>
                <w:lang w:val="sr-Cyrl-CS"/>
              </w:rPr>
              <w:t>1918 КО Конарево</w:t>
            </w:r>
            <w:r w:rsidRPr="006E6169">
              <w:rPr>
                <w:iCs/>
                <w:sz w:val="22"/>
                <w:szCs w:val="22"/>
                <w:lang w:val="sr-Cyrl-CS"/>
              </w:rPr>
              <w:t>.</w:t>
            </w:r>
            <w:r w:rsidRPr="006E6169">
              <w:rPr>
                <w:sz w:val="22"/>
                <w:szCs w:val="22"/>
                <w:lang w:val="sr-Cyrl-CS"/>
              </w:rPr>
              <w:t xml:space="preserve"> </w:t>
            </w:r>
          </w:p>
          <w:p w14:paraId="7EB8E2CF" w14:textId="65A48A46" w:rsidR="00B50608" w:rsidRPr="006E6169" w:rsidRDefault="00B50608" w:rsidP="00B50608">
            <w:pPr>
              <w:jc w:val="both"/>
              <w:rPr>
                <w:sz w:val="22"/>
                <w:szCs w:val="22"/>
                <w:lang w:val="sr-Cyrl-CS"/>
              </w:rPr>
            </w:pPr>
            <w:r>
              <w:rPr>
                <w:b/>
                <w:sz w:val="22"/>
                <w:szCs w:val="22"/>
                <w:lang w:val="sr-Cyrl-CS"/>
              </w:rPr>
              <w:t xml:space="preserve">- </w:t>
            </w:r>
            <w:r w:rsidRPr="006E6169">
              <w:rPr>
                <w:b/>
                <w:sz w:val="22"/>
                <w:szCs w:val="22"/>
                <w:lang w:val="sr-Cyrl-CS"/>
              </w:rPr>
              <w:t>трафостаница – део</w:t>
            </w:r>
            <w:r w:rsidRPr="006E6169">
              <w:rPr>
                <w:sz w:val="22"/>
                <w:szCs w:val="22"/>
                <w:lang w:val="sr-Latn-CS"/>
              </w:rPr>
              <w:t>,</w:t>
            </w:r>
            <w:r w:rsidRPr="006E6169">
              <w:rPr>
                <w:sz w:val="22"/>
                <w:szCs w:val="22"/>
                <w:lang w:val="sr-Cyrl-CS"/>
              </w:rPr>
              <w:t xml:space="preserve"> која се простире на 2 катастарске парцеле, површине у основи 30 </w:t>
            </w:r>
            <w:r w:rsidRPr="006E6169">
              <w:rPr>
                <w:sz w:val="22"/>
                <w:szCs w:val="22"/>
              </w:rPr>
              <w:t>m</w:t>
            </w:r>
            <w:r w:rsidRPr="006E6169">
              <w:rPr>
                <w:sz w:val="22"/>
                <w:szCs w:val="22"/>
                <w:vertAlign w:val="superscript"/>
                <w:lang w:val="sr-Cyrl-CS"/>
              </w:rPr>
              <w:t>2</w:t>
            </w:r>
            <w:r w:rsidRPr="006E6169">
              <w:rPr>
                <w:sz w:val="22"/>
                <w:szCs w:val="22"/>
                <w:lang w:val="sr-Cyrl-CS"/>
              </w:rPr>
              <w:t xml:space="preserve">, (од чега се 19 </w:t>
            </w:r>
            <w:r w:rsidRPr="006E6169">
              <w:rPr>
                <w:sz w:val="22"/>
                <w:szCs w:val="22"/>
              </w:rPr>
              <w:t>m</w:t>
            </w:r>
            <w:r w:rsidRPr="006E6169">
              <w:rPr>
                <w:sz w:val="22"/>
                <w:szCs w:val="22"/>
                <w:vertAlign w:val="superscript"/>
                <w:lang w:val="sr-Cyrl-CS"/>
              </w:rPr>
              <w:t xml:space="preserve">2 </w:t>
            </w:r>
            <w:r w:rsidRPr="006E6169">
              <w:rPr>
                <w:sz w:val="22"/>
                <w:szCs w:val="22"/>
                <w:lang w:val="sr-Cyrl-CS"/>
              </w:rPr>
              <w:t xml:space="preserve"> налази на катастарској парцели 954/6, а преостали део од 11 </w:t>
            </w:r>
            <w:r w:rsidRPr="006E6169">
              <w:rPr>
                <w:sz w:val="22"/>
                <w:szCs w:val="22"/>
              </w:rPr>
              <w:t>m</w:t>
            </w:r>
            <w:r w:rsidRPr="006E6169">
              <w:rPr>
                <w:sz w:val="22"/>
                <w:szCs w:val="22"/>
                <w:vertAlign w:val="superscript"/>
                <w:lang w:val="sr-Cyrl-CS"/>
              </w:rPr>
              <w:t xml:space="preserve">2 </w:t>
            </w:r>
            <w:r w:rsidRPr="006E6169">
              <w:rPr>
                <w:iCs/>
                <w:sz w:val="22"/>
                <w:szCs w:val="22"/>
                <w:lang w:val="sr-Cyrl-CS"/>
              </w:rPr>
              <w:t>на катастарској парцели 1765/1</w:t>
            </w:r>
            <w:r w:rsidRPr="006E6169">
              <w:rPr>
                <w:iCs/>
                <w:sz w:val="22"/>
                <w:szCs w:val="22"/>
              </w:rPr>
              <w:t xml:space="preserve"> </w:t>
            </w:r>
            <w:r w:rsidRPr="006E6169">
              <w:rPr>
                <w:iCs/>
                <w:sz w:val="22"/>
                <w:szCs w:val="22"/>
                <w:lang w:val="sr-Cyrl-RS"/>
              </w:rPr>
              <w:t>– јавна својина РС-државни пут</w:t>
            </w:r>
            <w:r w:rsidRPr="006E6169">
              <w:rPr>
                <w:iCs/>
                <w:sz w:val="22"/>
                <w:szCs w:val="22"/>
                <w:lang w:val="sr-Cyrl-CS"/>
              </w:rPr>
              <w:t>) спратности Пр,</w:t>
            </w:r>
            <w:r w:rsidRPr="006E6169">
              <w:rPr>
                <w:sz w:val="22"/>
                <w:szCs w:val="22"/>
                <w:lang w:val="sr-Cyrl-CS"/>
              </w:rPr>
              <w:t xml:space="preserve"> уписана као зграда број 1, на катастарској парцели 954/6 КО Конарево, потес – Гигићи, са правним статусом објекта који има одобрење за употребу, </w:t>
            </w:r>
            <w:r w:rsidRPr="006E6169">
              <w:rPr>
                <w:iCs/>
                <w:sz w:val="22"/>
                <w:szCs w:val="22"/>
                <w:lang w:val="sr-Cyrl-CS"/>
              </w:rPr>
              <w:t xml:space="preserve">у листу непокретности </w:t>
            </w:r>
            <w:r w:rsidRPr="006E6169">
              <w:rPr>
                <w:sz w:val="22"/>
                <w:szCs w:val="22"/>
                <w:lang w:val="sr-Cyrl-CS"/>
              </w:rPr>
              <w:t>1918 КО Конарево</w:t>
            </w:r>
            <w:r w:rsidRPr="006E6169">
              <w:rPr>
                <w:iCs/>
                <w:sz w:val="22"/>
                <w:szCs w:val="22"/>
                <w:lang w:val="sr-Cyrl-CS"/>
              </w:rPr>
              <w:t>.</w:t>
            </w:r>
            <w:r w:rsidRPr="006E6169">
              <w:rPr>
                <w:sz w:val="22"/>
                <w:szCs w:val="22"/>
                <w:lang w:val="sr-Cyrl-CS"/>
              </w:rPr>
              <w:t xml:space="preserve"> У објекту трафо станице ТС 10/04 </w:t>
            </w:r>
            <w:r w:rsidRPr="006E6169">
              <w:rPr>
                <w:sz w:val="22"/>
                <w:szCs w:val="22"/>
                <w:lang w:val="sr-Latn-RS"/>
              </w:rPr>
              <w:t>kV</w:t>
            </w:r>
            <w:r w:rsidRPr="006E6169">
              <w:rPr>
                <w:sz w:val="22"/>
                <w:szCs w:val="22"/>
                <w:lang w:val="sr-Cyrl-RS"/>
              </w:rPr>
              <w:t xml:space="preserve"> се налази и зграда за агрегат,</w:t>
            </w:r>
          </w:p>
          <w:p w14:paraId="15E220E7" w14:textId="16EADED1" w:rsidR="00B50608" w:rsidRPr="006E6169" w:rsidRDefault="00B50608" w:rsidP="00B50608">
            <w:pPr>
              <w:jc w:val="both"/>
              <w:rPr>
                <w:sz w:val="22"/>
                <w:szCs w:val="22"/>
                <w:lang w:val="sr-Cyrl-CS"/>
              </w:rPr>
            </w:pPr>
            <w:r>
              <w:rPr>
                <w:b/>
                <w:sz w:val="22"/>
                <w:szCs w:val="22"/>
                <w:lang w:val="sr-Cyrl-CS"/>
              </w:rPr>
              <w:t xml:space="preserve">- </w:t>
            </w:r>
            <w:r w:rsidRPr="006E6169">
              <w:rPr>
                <w:b/>
                <w:sz w:val="22"/>
                <w:szCs w:val="22"/>
                <w:lang w:val="sr-Cyrl-CS"/>
              </w:rPr>
              <w:t>силос</w:t>
            </w:r>
            <w:r w:rsidRPr="006E6169">
              <w:rPr>
                <w:sz w:val="22"/>
                <w:szCs w:val="22"/>
                <w:lang w:val="sr-Latn-CS"/>
              </w:rPr>
              <w:t>,</w:t>
            </w:r>
            <w:r w:rsidRPr="006E6169">
              <w:rPr>
                <w:sz w:val="22"/>
                <w:szCs w:val="22"/>
                <w:lang w:val="sr-Cyrl-CS"/>
              </w:rPr>
              <w:t xml:space="preserve"> површине у основи 7 </w:t>
            </w:r>
            <w:r w:rsidRPr="006E6169">
              <w:rPr>
                <w:sz w:val="22"/>
                <w:szCs w:val="22"/>
              </w:rPr>
              <w:t>m</w:t>
            </w:r>
            <w:r w:rsidRPr="006E6169">
              <w:rPr>
                <w:sz w:val="22"/>
                <w:szCs w:val="22"/>
                <w:vertAlign w:val="superscript"/>
                <w:lang w:val="sr-Cyrl-CS"/>
              </w:rPr>
              <w:t>2</w:t>
            </w:r>
            <w:r w:rsidRPr="006E6169">
              <w:rPr>
                <w:sz w:val="22"/>
                <w:szCs w:val="22"/>
                <w:lang w:val="sr-Cyrl-CS"/>
              </w:rPr>
              <w:t xml:space="preserve">, </w:t>
            </w:r>
            <w:r w:rsidRPr="006E6169">
              <w:rPr>
                <w:iCs/>
                <w:sz w:val="22"/>
                <w:szCs w:val="22"/>
                <w:lang w:val="sr-Cyrl-CS"/>
              </w:rPr>
              <w:t>спратности Пр,</w:t>
            </w:r>
            <w:r w:rsidRPr="006E6169">
              <w:rPr>
                <w:sz w:val="22"/>
                <w:szCs w:val="22"/>
                <w:lang w:val="sr-Cyrl-CS"/>
              </w:rPr>
              <w:t xml:space="preserve"> уписана као зграда број 2 на кат. пар. </w:t>
            </w:r>
            <w:r w:rsidRPr="006E6169">
              <w:rPr>
                <w:sz w:val="22"/>
                <w:szCs w:val="22"/>
                <w:lang w:val="sr-Cyrl-RS"/>
              </w:rPr>
              <w:t>1757/2</w:t>
            </w:r>
            <w:r w:rsidRPr="006E6169">
              <w:rPr>
                <w:sz w:val="22"/>
                <w:szCs w:val="22"/>
                <w:lang w:val="sr-Cyrl-CS"/>
              </w:rPr>
              <w:t xml:space="preserve"> КО Конарево, потес – Гигићи,  са правним статусом објекта изграђеног без одобрења за градњу, </w:t>
            </w:r>
            <w:r w:rsidRPr="006E6169">
              <w:rPr>
                <w:iCs/>
                <w:sz w:val="22"/>
                <w:szCs w:val="22"/>
                <w:lang w:val="sr-Cyrl-CS"/>
              </w:rPr>
              <w:t xml:space="preserve">у листу непокретности </w:t>
            </w:r>
            <w:r w:rsidRPr="006E6169">
              <w:rPr>
                <w:sz w:val="22"/>
                <w:szCs w:val="22"/>
                <w:lang w:val="sr-Cyrl-CS"/>
              </w:rPr>
              <w:t>1918 КО Конарево</w:t>
            </w:r>
            <w:r w:rsidRPr="006E6169">
              <w:rPr>
                <w:iCs/>
                <w:sz w:val="22"/>
                <w:szCs w:val="22"/>
                <w:lang w:val="sr-Cyrl-CS"/>
              </w:rPr>
              <w:t xml:space="preserve">. </w:t>
            </w:r>
          </w:p>
          <w:p w14:paraId="1F150195" w14:textId="09FDE455" w:rsidR="00B50608" w:rsidRPr="006E6169" w:rsidRDefault="00B50608" w:rsidP="00B50608">
            <w:pPr>
              <w:jc w:val="both"/>
              <w:rPr>
                <w:sz w:val="22"/>
                <w:szCs w:val="22"/>
                <w:lang w:val="sr-Cyrl-CS"/>
              </w:rPr>
            </w:pPr>
            <w:r>
              <w:rPr>
                <w:b/>
                <w:sz w:val="22"/>
                <w:szCs w:val="22"/>
                <w:lang w:val="sr-Cyrl-CS"/>
              </w:rPr>
              <w:t xml:space="preserve">- </w:t>
            </w:r>
            <w:r w:rsidRPr="006E6169">
              <w:rPr>
                <w:b/>
                <w:sz w:val="22"/>
                <w:szCs w:val="22"/>
                <w:lang w:val="sr-Cyrl-CS"/>
              </w:rPr>
              <w:t>силос 2</w:t>
            </w:r>
            <w:r w:rsidRPr="006E6169">
              <w:rPr>
                <w:sz w:val="22"/>
                <w:szCs w:val="22"/>
                <w:lang w:val="sr-Latn-CS"/>
              </w:rPr>
              <w:t>,</w:t>
            </w:r>
            <w:r w:rsidRPr="006E6169">
              <w:rPr>
                <w:sz w:val="22"/>
                <w:szCs w:val="22"/>
                <w:lang w:val="sr-Cyrl-CS"/>
              </w:rPr>
              <w:t xml:space="preserve"> површине у основи 4 </w:t>
            </w:r>
            <w:r w:rsidRPr="006E6169">
              <w:rPr>
                <w:sz w:val="22"/>
                <w:szCs w:val="22"/>
              </w:rPr>
              <w:t>m</w:t>
            </w:r>
            <w:r w:rsidRPr="006E6169">
              <w:rPr>
                <w:sz w:val="22"/>
                <w:szCs w:val="22"/>
                <w:vertAlign w:val="superscript"/>
                <w:lang w:val="sr-Cyrl-CS"/>
              </w:rPr>
              <w:t>2</w:t>
            </w:r>
            <w:r w:rsidRPr="006E6169">
              <w:rPr>
                <w:sz w:val="22"/>
                <w:szCs w:val="22"/>
                <w:lang w:val="sr-Cyrl-CS"/>
              </w:rPr>
              <w:t xml:space="preserve">, </w:t>
            </w:r>
            <w:r w:rsidRPr="006E6169">
              <w:rPr>
                <w:iCs/>
                <w:sz w:val="22"/>
                <w:szCs w:val="22"/>
                <w:lang w:val="sr-Cyrl-CS"/>
              </w:rPr>
              <w:t>спратности Пр,</w:t>
            </w:r>
            <w:r w:rsidRPr="006E6169">
              <w:rPr>
                <w:sz w:val="22"/>
                <w:szCs w:val="22"/>
                <w:lang w:val="sr-Cyrl-CS"/>
              </w:rPr>
              <w:t xml:space="preserve"> уписана као зграда број 1 на кат. пар. </w:t>
            </w:r>
            <w:r w:rsidRPr="006E6169">
              <w:rPr>
                <w:sz w:val="22"/>
                <w:szCs w:val="22"/>
                <w:lang w:val="sr-Cyrl-RS"/>
              </w:rPr>
              <w:t>1757/2</w:t>
            </w:r>
            <w:r w:rsidRPr="006E6169">
              <w:rPr>
                <w:sz w:val="22"/>
                <w:szCs w:val="22"/>
                <w:lang w:val="sr-Cyrl-CS"/>
              </w:rPr>
              <w:t xml:space="preserve"> КО Конарево, потес – Гигићи са правним статусом објекта изграђеног без одобрења за градњу,  </w:t>
            </w:r>
            <w:r w:rsidRPr="006E6169">
              <w:rPr>
                <w:iCs/>
                <w:sz w:val="22"/>
                <w:szCs w:val="22"/>
                <w:lang w:val="sr-Cyrl-CS"/>
              </w:rPr>
              <w:t xml:space="preserve">у листу непокретности </w:t>
            </w:r>
            <w:r w:rsidRPr="006E6169">
              <w:rPr>
                <w:sz w:val="22"/>
                <w:szCs w:val="22"/>
                <w:lang w:val="sr-Cyrl-CS"/>
              </w:rPr>
              <w:t>1918 КО Конарево</w:t>
            </w:r>
            <w:r w:rsidRPr="006E6169">
              <w:rPr>
                <w:iCs/>
                <w:sz w:val="22"/>
                <w:szCs w:val="22"/>
                <w:lang w:val="sr-Cyrl-CS"/>
              </w:rPr>
              <w:t>.</w:t>
            </w:r>
            <w:r w:rsidRPr="006E6169">
              <w:rPr>
                <w:sz w:val="22"/>
                <w:szCs w:val="22"/>
                <w:lang w:val="sr-Cyrl-CS"/>
              </w:rPr>
              <w:t xml:space="preserve"> </w:t>
            </w:r>
          </w:p>
          <w:p w14:paraId="03EA656F" w14:textId="48165152" w:rsidR="00B50608" w:rsidRDefault="00B50608" w:rsidP="00B50608">
            <w:pPr>
              <w:jc w:val="both"/>
              <w:rPr>
                <w:sz w:val="22"/>
                <w:szCs w:val="22"/>
                <w:lang w:val="sr-Cyrl-CS"/>
              </w:rPr>
            </w:pPr>
            <w:r>
              <w:rPr>
                <w:b/>
                <w:sz w:val="22"/>
                <w:szCs w:val="22"/>
                <w:lang w:val="sr-Cyrl-CS"/>
              </w:rPr>
              <w:t xml:space="preserve">- </w:t>
            </w:r>
            <w:r w:rsidRPr="006E6169">
              <w:rPr>
                <w:b/>
                <w:sz w:val="22"/>
                <w:szCs w:val="22"/>
                <w:lang w:val="sr-Cyrl-CS"/>
              </w:rPr>
              <w:t>помоћна зграда - део</w:t>
            </w:r>
            <w:r w:rsidRPr="006E6169">
              <w:rPr>
                <w:sz w:val="22"/>
                <w:szCs w:val="22"/>
                <w:lang w:val="sr-Latn-CS"/>
              </w:rPr>
              <w:t>,</w:t>
            </w:r>
            <w:r w:rsidRPr="006E6169">
              <w:rPr>
                <w:sz w:val="22"/>
                <w:szCs w:val="22"/>
                <w:lang w:val="sr-Cyrl-CS"/>
              </w:rPr>
              <w:t xml:space="preserve"> која се простире на 4 катастарске површине у основи 664 </w:t>
            </w:r>
            <w:r w:rsidRPr="006E6169">
              <w:rPr>
                <w:sz w:val="22"/>
                <w:szCs w:val="22"/>
              </w:rPr>
              <w:t>m</w:t>
            </w:r>
            <w:r w:rsidRPr="006E6169">
              <w:rPr>
                <w:sz w:val="22"/>
                <w:szCs w:val="22"/>
                <w:vertAlign w:val="superscript"/>
                <w:lang w:val="sr-Cyrl-CS"/>
              </w:rPr>
              <w:t>2</w:t>
            </w:r>
            <w:r w:rsidRPr="006E6169">
              <w:rPr>
                <w:sz w:val="22"/>
                <w:szCs w:val="22"/>
                <w:lang w:val="sr-Cyrl-CS"/>
              </w:rPr>
              <w:t xml:space="preserve">, (од чега се 305 </w:t>
            </w:r>
            <w:r w:rsidRPr="006E6169">
              <w:rPr>
                <w:sz w:val="22"/>
                <w:szCs w:val="22"/>
              </w:rPr>
              <w:t>m</w:t>
            </w:r>
            <w:r w:rsidRPr="006E6169">
              <w:rPr>
                <w:sz w:val="22"/>
                <w:szCs w:val="22"/>
                <w:vertAlign w:val="superscript"/>
                <w:lang w:val="sr-Cyrl-CS"/>
              </w:rPr>
              <w:t xml:space="preserve">2 </w:t>
            </w:r>
            <w:r w:rsidRPr="006E6169">
              <w:rPr>
                <w:iCs/>
                <w:sz w:val="22"/>
                <w:szCs w:val="22"/>
                <w:lang w:val="sr-Cyrl-CS"/>
              </w:rPr>
              <w:t xml:space="preserve">налази на катасарској парцели 1757/3, 229 </w:t>
            </w:r>
            <w:r w:rsidRPr="006E6169">
              <w:rPr>
                <w:sz w:val="22"/>
                <w:szCs w:val="22"/>
              </w:rPr>
              <w:t>m</w:t>
            </w:r>
            <w:r w:rsidRPr="006E6169">
              <w:rPr>
                <w:sz w:val="22"/>
                <w:szCs w:val="22"/>
                <w:vertAlign w:val="superscript"/>
                <w:lang w:val="sr-Cyrl-CS"/>
              </w:rPr>
              <w:t xml:space="preserve">2 </w:t>
            </w:r>
            <w:r w:rsidRPr="006E6169">
              <w:rPr>
                <w:iCs/>
                <w:sz w:val="22"/>
                <w:szCs w:val="22"/>
                <w:lang w:val="sr-Cyrl-CS"/>
              </w:rPr>
              <w:t xml:space="preserve"> на 1757/2, а део од 126 </w:t>
            </w:r>
            <w:r w:rsidRPr="006E6169">
              <w:rPr>
                <w:sz w:val="22"/>
                <w:szCs w:val="22"/>
              </w:rPr>
              <w:t>m</w:t>
            </w:r>
            <w:r w:rsidRPr="006E6169">
              <w:rPr>
                <w:sz w:val="22"/>
                <w:szCs w:val="22"/>
                <w:vertAlign w:val="superscript"/>
                <w:lang w:val="sr-Cyrl-CS"/>
              </w:rPr>
              <w:t xml:space="preserve">2 </w:t>
            </w:r>
            <w:r w:rsidRPr="006E6169">
              <w:rPr>
                <w:iCs/>
                <w:sz w:val="22"/>
                <w:szCs w:val="22"/>
                <w:lang w:val="sr-Cyrl-CS"/>
              </w:rPr>
              <w:t>на 954/6 КО Конарево), спатности Пр,</w:t>
            </w:r>
            <w:r w:rsidRPr="006E6169">
              <w:rPr>
                <w:sz w:val="22"/>
                <w:szCs w:val="22"/>
                <w:lang w:val="sr-Cyrl-CS"/>
              </w:rPr>
              <w:t xml:space="preserve"> уписана као зграда број 1 на кат. пар. </w:t>
            </w:r>
            <w:r w:rsidRPr="006E6169">
              <w:rPr>
                <w:sz w:val="22"/>
                <w:szCs w:val="22"/>
                <w:lang w:val="sr-Cyrl-RS"/>
              </w:rPr>
              <w:t xml:space="preserve">1757/3 </w:t>
            </w:r>
            <w:r w:rsidRPr="006E6169">
              <w:rPr>
                <w:sz w:val="22"/>
                <w:szCs w:val="22"/>
                <w:lang w:val="sr-Cyrl-CS"/>
              </w:rPr>
              <w:t xml:space="preserve">КО Конарево, потес – Гигићи, са правним статусом објекта изграђеног без одобрења за градњу, </w:t>
            </w:r>
            <w:r w:rsidRPr="006E6169">
              <w:rPr>
                <w:iCs/>
                <w:sz w:val="22"/>
                <w:szCs w:val="22"/>
                <w:lang w:val="sr-Cyrl-CS"/>
              </w:rPr>
              <w:t xml:space="preserve">у листу непокретности </w:t>
            </w:r>
            <w:r w:rsidRPr="006E6169">
              <w:rPr>
                <w:sz w:val="22"/>
                <w:szCs w:val="22"/>
                <w:lang w:val="sr-Cyrl-CS"/>
              </w:rPr>
              <w:t>1918 КО Конарево</w:t>
            </w:r>
          </w:p>
          <w:p w14:paraId="2479FA6F" w14:textId="77777777" w:rsidR="00B50608" w:rsidRDefault="00B50608" w:rsidP="00B50608">
            <w:pPr>
              <w:jc w:val="both"/>
              <w:rPr>
                <w:b/>
                <w:sz w:val="22"/>
                <w:szCs w:val="22"/>
                <w:lang w:val="sr-Cyrl-CS"/>
              </w:rPr>
            </w:pPr>
          </w:p>
          <w:p w14:paraId="32C52B66" w14:textId="0A57F251" w:rsidR="00B50608" w:rsidRDefault="00B50608" w:rsidP="00B50608">
            <w:pPr>
              <w:jc w:val="both"/>
              <w:rPr>
                <w:b/>
                <w:sz w:val="22"/>
                <w:szCs w:val="22"/>
                <w:lang w:val="sr-Cyrl-CS"/>
              </w:rPr>
            </w:pPr>
            <w:r>
              <w:rPr>
                <w:b/>
                <w:sz w:val="22"/>
                <w:szCs w:val="22"/>
                <w:lang w:val="sr-Cyrl-CS"/>
              </w:rPr>
              <w:t>ПОКРЕТНА ИМОВИНА</w:t>
            </w:r>
            <w:r w:rsidRPr="00B457A0">
              <w:rPr>
                <w:b/>
                <w:sz w:val="22"/>
                <w:szCs w:val="22"/>
                <w:lang w:val="sr-Cyrl-CS"/>
              </w:rPr>
              <w:t>:</w:t>
            </w:r>
          </w:p>
          <w:p w14:paraId="13EEF0F6" w14:textId="75B97FB4" w:rsidR="000C2CAF" w:rsidRPr="00AC57B7" w:rsidRDefault="00B50608" w:rsidP="00B50608">
            <w:pPr>
              <w:pStyle w:val="Default"/>
              <w:spacing w:before="120"/>
              <w:jc w:val="both"/>
              <w:rPr>
                <w:color w:val="222A35"/>
                <w:sz w:val="22"/>
                <w:szCs w:val="22"/>
                <w:lang w:val="sr-Cyrl-CS"/>
              </w:rPr>
            </w:pPr>
            <w:r>
              <w:rPr>
                <w:color w:val="222A35"/>
                <w:sz w:val="22"/>
                <w:szCs w:val="22"/>
                <w:lang w:val="sr-Cyrl-CS"/>
              </w:rPr>
              <w:t xml:space="preserve">- </w:t>
            </w:r>
            <w:r w:rsidR="00AF2D11" w:rsidRPr="00AF2D11">
              <w:rPr>
                <w:color w:val="222A35"/>
                <w:sz w:val="22"/>
                <w:szCs w:val="22"/>
                <w:lang w:val="sr-Cyrl-CS"/>
              </w:rPr>
              <w:t>опрема и залихе према спецификацији у прилогу продајне документације</w:t>
            </w: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2080AF66" w14:textId="595C3196" w:rsidR="000C2CAF" w:rsidRPr="00B457A0" w:rsidRDefault="00565F4F" w:rsidP="00883D49">
            <w:pPr>
              <w:jc w:val="right"/>
              <w:rPr>
                <w:b/>
                <w:sz w:val="22"/>
                <w:szCs w:val="22"/>
                <w:lang w:val="sr-Cyrl-RS"/>
              </w:rPr>
            </w:pPr>
            <w:r w:rsidRPr="00B50608">
              <w:rPr>
                <w:b/>
                <w:sz w:val="22"/>
                <w:szCs w:val="22"/>
              </w:rPr>
              <w:lastRenderedPageBreak/>
              <w:t>16.186.77</w:t>
            </w:r>
            <w:r w:rsidR="00B50608" w:rsidRPr="00B50608">
              <w:rPr>
                <w:b/>
                <w:sz w:val="22"/>
                <w:szCs w:val="22"/>
                <w:lang w:val="sr-Cyrl-RS"/>
              </w:rPr>
              <w:t>5</w:t>
            </w:r>
            <w:r w:rsidRPr="00B50608">
              <w:rPr>
                <w:b/>
                <w:sz w:val="22"/>
                <w:szCs w:val="22"/>
              </w:rPr>
              <w:t>,</w:t>
            </w:r>
            <w:r w:rsidR="00B50608" w:rsidRPr="00B50608">
              <w:rPr>
                <w:b/>
                <w:sz w:val="22"/>
                <w:szCs w:val="22"/>
                <w:lang w:val="sr-Cyrl-RS"/>
              </w:rPr>
              <w:t>0</w:t>
            </w:r>
            <w:r w:rsidRPr="00B50608">
              <w:rPr>
                <w:b/>
                <w:sz w:val="22"/>
                <w:szCs w:val="22"/>
              </w:rPr>
              <w:t>0</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03D59993" w14:textId="507A8D36" w:rsidR="000C2CAF" w:rsidRPr="009C022E" w:rsidRDefault="009C022E" w:rsidP="00883D49">
            <w:pPr>
              <w:jc w:val="right"/>
              <w:rPr>
                <w:b/>
                <w:sz w:val="22"/>
                <w:szCs w:val="22"/>
                <w:lang w:val="sr-Latn-RS"/>
              </w:rPr>
            </w:pPr>
            <w:r w:rsidRPr="009C022E">
              <w:rPr>
                <w:b/>
                <w:sz w:val="22"/>
                <w:szCs w:val="22"/>
                <w:lang w:val="sr-Cyrl-RS"/>
              </w:rPr>
              <w:t>6.474.7</w:t>
            </w:r>
            <w:r w:rsidR="00B50608">
              <w:rPr>
                <w:b/>
                <w:sz w:val="22"/>
                <w:szCs w:val="22"/>
                <w:lang w:val="sr-Cyrl-RS"/>
              </w:rPr>
              <w:t>10</w:t>
            </w:r>
            <w:r w:rsidRPr="009C022E">
              <w:rPr>
                <w:b/>
                <w:sz w:val="22"/>
                <w:szCs w:val="22"/>
                <w:lang w:val="sr-Cyrl-RS"/>
              </w:rPr>
              <w:t>,</w:t>
            </w:r>
            <w:r w:rsidR="00B50608">
              <w:rPr>
                <w:b/>
                <w:sz w:val="22"/>
                <w:szCs w:val="22"/>
                <w:lang w:val="sr-Cyrl-RS"/>
              </w:rPr>
              <w:t>00</w:t>
            </w:r>
          </w:p>
        </w:tc>
      </w:tr>
    </w:tbl>
    <w:p w14:paraId="6FE136C0" w14:textId="39284D77" w:rsidR="002943EB" w:rsidRPr="009A1AD1" w:rsidRDefault="002943EB" w:rsidP="002943EB">
      <w:pPr>
        <w:jc w:val="both"/>
        <w:rPr>
          <w:b/>
          <w:sz w:val="22"/>
          <w:szCs w:val="22"/>
          <w:lang w:val="sr-Cyrl-CS"/>
        </w:rPr>
      </w:pPr>
    </w:p>
    <w:p w14:paraId="0A1C7523" w14:textId="315A2C83" w:rsidR="002F3365" w:rsidRDefault="002F3365" w:rsidP="002F3365">
      <w:pPr>
        <w:jc w:val="both"/>
        <w:rPr>
          <w:b/>
          <w:color w:val="000000" w:themeColor="text1"/>
          <w:sz w:val="22"/>
          <w:szCs w:val="22"/>
          <w:lang w:val="sr-Cyrl-CS"/>
        </w:rPr>
      </w:pPr>
      <w:bookmarkStart w:id="0" w:name="_Hlk125116551"/>
      <w:r w:rsidRPr="001C2C4D">
        <w:rPr>
          <w:b/>
          <w:color w:val="000000" w:themeColor="text1"/>
          <w:sz w:val="22"/>
          <w:szCs w:val="22"/>
          <w:lang w:val="sr-Cyrl-CS"/>
        </w:rPr>
        <w:t>Право на учешће имају</w:t>
      </w:r>
      <w:r w:rsidRPr="008E4F1A">
        <w:rPr>
          <w:b/>
          <w:color w:val="000000" w:themeColor="text1"/>
          <w:sz w:val="22"/>
          <w:szCs w:val="22"/>
          <w:lang w:val="sr-Cyrl-CS"/>
        </w:rPr>
        <w:t xml:space="preserve"> </w:t>
      </w:r>
      <w:r w:rsidRPr="001C2C4D">
        <w:rPr>
          <w:b/>
          <w:color w:val="000000" w:themeColor="text1"/>
          <w:sz w:val="22"/>
          <w:szCs w:val="22"/>
          <w:lang w:val="sr-Cyrl-CS"/>
        </w:rPr>
        <w:t>сва правна и</w:t>
      </w:r>
      <w:r w:rsidRPr="008E4F1A">
        <w:rPr>
          <w:b/>
          <w:color w:val="000000" w:themeColor="text1"/>
          <w:sz w:val="22"/>
          <w:szCs w:val="22"/>
          <w:lang w:val="sr-Cyrl-CS"/>
        </w:rPr>
        <w:t xml:space="preserve"> </w:t>
      </w:r>
      <w:r w:rsidRPr="001C2C4D">
        <w:rPr>
          <w:b/>
          <w:color w:val="000000" w:themeColor="text1"/>
          <w:sz w:val="22"/>
          <w:szCs w:val="22"/>
          <w:lang w:val="sr-Cyrl-CS"/>
        </w:rPr>
        <w:t>физичка лица која:</w:t>
      </w:r>
    </w:p>
    <w:p w14:paraId="6B6A7B19" w14:textId="77777777" w:rsidR="006771D3" w:rsidRDefault="006771D3" w:rsidP="002F3365">
      <w:pPr>
        <w:jc w:val="both"/>
        <w:rPr>
          <w:b/>
          <w:color w:val="000000" w:themeColor="text1"/>
          <w:sz w:val="22"/>
          <w:szCs w:val="22"/>
          <w:lang w:val="sr-Cyrl-CS"/>
        </w:rPr>
      </w:pPr>
    </w:p>
    <w:p w14:paraId="43FE729E" w14:textId="77777777" w:rsidR="002F3365" w:rsidRPr="001C2C4D" w:rsidRDefault="002F3365" w:rsidP="002F3365">
      <w:pPr>
        <w:jc w:val="both"/>
        <w:rPr>
          <w:sz w:val="22"/>
          <w:szCs w:val="22"/>
          <w:lang w:val="sr-Cyrl-CS"/>
        </w:rPr>
      </w:pPr>
    </w:p>
    <w:p w14:paraId="59A956A6" w14:textId="38C5485D" w:rsidR="003D5D65" w:rsidRPr="00B50608" w:rsidRDefault="002F3365" w:rsidP="003D5D65">
      <w:pPr>
        <w:pStyle w:val="ListParagraph"/>
        <w:numPr>
          <w:ilvl w:val="0"/>
          <w:numId w:val="11"/>
        </w:numPr>
        <w:jc w:val="both"/>
        <w:rPr>
          <w:color w:val="000000" w:themeColor="text1"/>
          <w:sz w:val="22"/>
          <w:szCs w:val="22"/>
          <w:lang w:val="sr-Cyrl-CS"/>
        </w:rPr>
      </w:pPr>
      <w:r w:rsidRPr="001C2C4D">
        <w:rPr>
          <w:color w:val="000000" w:themeColor="text1"/>
          <w:sz w:val="22"/>
          <w:szCs w:val="22"/>
          <w:lang w:val="sr-Cyrl-CS"/>
        </w:rPr>
        <w:t xml:space="preserve">након преузимања </w:t>
      </w:r>
      <w:r w:rsidRPr="001C2C4D">
        <w:rPr>
          <w:sz w:val="22"/>
          <w:szCs w:val="22"/>
          <w:lang w:val="sr-Cyrl-CS"/>
        </w:rPr>
        <w:t>предрачуна</w:t>
      </w:r>
      <w:bookmarkStart w:id="1" w:name="_Hlk484678638"/>
      <w:r w:rsidRPr="001C2C4D">
        <w:rPr>
          <w:b/>
          <w:sz w:val="22"/>
          <w:szCs w:val="22"/>
          <w:lang w:val="sr-Cyrl-CS"/>
        </w:rPr>
        <w:t>, изврше уплату ради откупа продајне документације</w:t>
      </w:r>
      <w:r>
        <w:rPr>
          <w:b/>
          <w:sz w:val="22"/>
          <w:szCs w:val="22"/>
          <w:lang w:val="sr-Cyrl-CS"/>
        </w:rPr>
        <w:t xml:space="preserve"> за Целину 1 у</w:t>
      </w:r>
      <w:r w:rsidRPr="006D76C3">
        <w:rPr>
          <w:b/>
          <w:sz w:val="22"/>
          <w:szCs w:val="22"/>
          <w:lang w:val="sr-Cyrl-CS"/>
        </w:rPr>
        <w:t xml:space="preserve"> износу</w:t>
      </w:r>
      <w:r>
        <w:rPr>
          <w:b/>
          <w:sz w:val="22"/>
          <w:szCs w:val="22"/>
          <w:lang w:val="sr-Cyrl-CS"/>
        </w:rPr>
        <w:t xml:space="preserve"> од </w:t>
      </w:r>
      <w:bookmarkStart w:id="2" w:name="_Hlk2759013"/>
      <w:r w:rsidR="00586B2E">
        <w:rPr>
          <w:b/>
          <w:color w:val="FF0000"/>
          <w:sz w:val="22"/>
          <w:szCs w:val="22"/>
          <w:lang w:val="sr-Cyrl-CS"/>
        </w:rPr>
        <w:t>30</w:t>
      </w:r>
      <w:r w:rsidRPr="00586B2E">
        <w:rPr>
          <w:b/>
          <w:color w:val="FF0000"/>
          <w:sz w:val="22"/>
          <w:szCs w:val="22"/>
          <w:lang w:val="sr-Cyrl-CS"/>
        </w:rPr>
        <w:t xml:space="preserve">0.000,00 </w:t>
      </w:r>
      <w:r w:rsidRPr="00A83C60">
        <w:rPr>
          <w:b/>
          <w:sz w:val="22"/>
          <w:szCs w:val="22"/>
          <w:lang w:val="sr-Cyrl-CS"/>
        </w:rPr>
        <w:t>динара + ПДВ</w:t>
      </w:r>
      <w:bookmarkEnd w:id="1"/>
      <w:r>
        <w:rPr>
          <w:b/>
          <w:sz w:val="22"/>
          <w:szCs w:val="22"/>
          <w:lang w:val="sr-Cyrl-CS"/>
        </w:rPr>
        <w:t xml:space="preserve"> и за Целину 2 у</w:t>
      </w:r>
      <w:r w:rsidRPr="006D76C3">
        <w:rPr>
          <w:b/>
          <w:sz w:val="22"/>
          <w:szCs w:val="22"/>
          <w:lang w:val="sr-Cyrl-CS"/>
        </w:rPr>
        <w:t xml:space="preserve"> износу</w:t>
      </w:r>
      <w:r>
        <w:rPr>
          <w:b/>
          <w:sz w:val="22"/>
          <w:szCs w:val="22"/>
          <w:lang w:val="sr-Cyrl-CS"/>
        </w:rPr>
        <w:t xml:space="preserve"> од </w:t>
      </w:r>
      <w:r w:rsidR="00586B2E" w:rsidRPr="00586B2E">
        <w:rPr>
          <w:b/>
          <w:color w:val="FF0000"/>
          <w:sz w:val="22"/>
          <w:szCs w:val="22"/>
          <w:lang w:val="sr-Cyrl-CS"/>
        </w:rPr>
        <w:t>1</w:t>
      </w:r>
      <w:r w:rsidRPr="00586B2E">
        <w:rPr>
          <w:b/>
          <w:color w:val="FF0000"/>
          <w:sz w:val="22"/>
          <w:szCs w:val="22"/>
          <w:lang w:val="sr-Cyrl-CS"/>
        </w:rPr>
        <w:t xml:space="preserve">50.000,00 </w:t>
      </w:r>
      <w:r w:rsidRPr="00A83C60">
        <w:rPr>
          <w:b/>
          <w:sz w:val="22"/>
          <w:szCs w:val="22"/>
          <w:lang w:val="sr-Cyrl-CS"/>
        </w:rPr>
        <w:t>динара + ПДВ</w:t>
      </w:r>
      <w:bookmarkEnd w:id="2"/>
      <w:r>
        <w:rPr>
          <w:b/>
          <w:sz w:val="22"/>
          <w:szCs w:val="22"/>
          <w:lang w:val="sr-Cyrl-CS"/>
        </w:rPr>
        <w:t xml:space="preserve">. </w:t>
      </w:r>
      <w:r>
        <w:rPr>
          <w:sz w:val="22"/>
          <w:szCs w:val="22"/>
          <w:lang w:val="sr-Cyrl-CS"/>
        </w:rPr>
        <w:t>П</w:t>
      </w:r>
      <w:r w:rsidR="00B50608">
        <w:rPr>
          <w:sz w:val="22"/>
          <w:szCs w:val="22"/>
          <w:lang w:val="sr-Cyrl-CS"/>
        </w:rPr>
        <w:t xml:space="preserve">рофактура </w:t>
      </w:r>
      <w:r w:rsidR="00B50608" w:rsidRPr="00B50608">
        <w:rPr>
          <w:b/>
          <w:bCs/>
          <w:sz w:val="22"/>
          <w:szCs w:val="22"/>
          <w:lang w:val="sr-Cyrl-CS"/>
        </w:rPr>
        <w:t>се мора</w:t>
      </w:r>
      <w:r w:rsidR="00B50608">
        <w:rPr>
          <w:sz w:val="22"/>
          <w:szCs w:val="22"/>
          <w:lang w:val="sr-Cyrl-CS"/>
        </w:rPr>
        <w:t xml:space="preserve"> </w:t>
      </w:r>
      <w:r w:rsidRPr="001C2C4D">
        <w:rPr>
          <w:color w:val="000000" w:themeColor="text1"/>
          <w:sz w:val="22"/>
          <w:szCs w:val="22"/>
          <w:lang w:val="sr-Cyrl-CS"/>
        </w:rPr>
        <w:t>преузети</w:t>
      </w:r>
      <w:r w:rsidR="006771D3">
        <w:rPr>
          <w:color w:val="000000" w:themeColor="text1"/>
          <w:sz w:val="22"/>
          <w:szCs w:val="22"/>
          <w:lang w:val="sr-Cyrl-CS"/>
        </w:rPr>
        <w:t xml:space="preserve"> у просторијама повереника стечајног управника на адреси Краљево, Цара Душана бр. 20/4,</w:t>
      </w:r>
      <w:r w:rsidRPr="001C2C4D">
        <w:rPr>
          <w:color w:val="000000" w:themeColor="text1"/>
          <w:sz w:val="22"/>
          <w:szCs w:val="22"/>
          <w:lang w:val="sr-Cyrl-CS"/>
        </w:rPr>
        <w:t xml:space="preserve"> сваког радног дана у периоду од 10</w:t>
      </w:r>
      <w:r w:rsidR="006771D3">
        <w:rPr>
          <w:color w:val="000000" w:themeColor="text1"/>
          <w:sz w:val="22"/>
          <w:szCs w:val="22"/>
          <w:lang w:val="sr-Cyrl-CS"/>
        </w:rPr>
        <w:t>.00</w:t>
      </w:r>
      <w:r w:rsidRPr="001C2C4D">
        <w:rPr>
          <w:color w:val="000000" w:themeColor="text1"/>
          <w:sz w:val="22"/>
          <w:szCs w:val="22"/>
          <w:lang w:val="sr-Cyrl-CS"/>
        </w:rPr>
        <w:t xml:space="preserve"> до 15</w:t>
      </w:r>
      <w:r w:rsidR="006771D3">
        <w:rPr>
          <w:color w:val="000000" w:themeColor="text1"/>
          <w:sz w:val="22"/>
          <w:szCs w:val="22"/>
          <w:lang w:val="sr-Cyrl-CS"/>
        </w:rPr>
        <w:t>.00</w:t>
      </w:r>
      <w:r w:rsidRPr="001C2C4D">
        <w:rPr>
          <w:color w:val="000000" w:themeColor="text1"/>
          <w:sz w:val="22"/>
          <w:szCs w:val="22"/>
          <w:lang w:val="sr-Cyrl-CS"/>
        </w:rPr>
        <w:t xml:space="preserve"> часова, уз обавезну претходну најаву поверенику стечајног управника</w:t>
      </w:r>
      <w:r w:rsidR="006771D3">
        <w:rPr>
          <w:color w:val="000000" w:themeColor="text1"/>
          <w:sz w:val="22"/>
          <w:szCs w:val="22"/>
          <w:lang w:val="sr-Cyrl-CS"/>
        </w:rPr>
        <w:t xml:space="preserve"> на број телефона 064/3244-577 или писаним захтевом путем електронске поште на адресу: </w:t>
      </w:r>
      <w:r w:rsidR="006771D3" w:rsidRPr="006771D3">
        <w:rPr>
          <w:color w:val="000000" w:themeColor="text1"/>
          <w:sz w:val="22"/>
          <w:szCs w:val="22"/>
          <w:lang w:val="sr-Cyrl-CS"/>
        </w:rPr>
        <w:t>mannufaktura@gmail.com</w:t>
      </w:r>
      <w:r w:rsidRPr="001C2C4D">
        <w:rPr>
          <w:color w:val="000000" w:themeColor="text1"/>
          <w:sz w:val="22"/>
          <w:szCs w:val="22"/>
          <w:lang w:val="sr-Cyrl-CS"/>
        </w:rPr>
        <w:t>.</w:t>
      </w:r>
      <w:r w:rsidR="006771D3">
        <w:rPr>
          <w:color w:val="000000" w:themeColor="text1"/>
          <w:sz w:val="22"/>
          <w:szCs w:val="22"/>
          <w:lang w:val="sr-Cyrl-CS"/>
        </w:rPr>
        <w:t xml:space="preserve"> Крајњи рок за преузимање продајне докуметнације је </w:t>
      </w:r>
      <w:r w:rsidR="006771D3" w:rsidRPr="006771D3">
        <w:rPr>
          <w:b/>
          <w:bCs/>
          <w:color w:val="000000" w:themeColor="text1"/>
          <w:sz w:val="22"/>
          <w:szCs w:val="22"/>
          <w:lang w:val="sr-Cyrl-CS"/>
        </w:rPr>
        <w:t>28.02.2023.</w:t>
      </w:r>
      <w:r w:rsidR="006771D3">
        <w:rPr>
          <w:color w:val="000000" w:themeColor="text1"/>
          <w:sz w:val="22"/>
          <w:szCs w:val="22"/>
          <w:lang w:val="sr-Cyrl-CS"/>
        </w:rPr>
        <w:t xml:space="preserve"> </w:t>
      </w:r>
      <w:r w:rsidR="006771D3" w:rsidRPr="006771D3">
        <w:rPr>
          <w:b/>
          <w:bCs/>
          <w:color w:val="000000" w:themeColor="text1"/>
          <w:sz w:val="22"/>
          <w:szCs w:val="22"/>
          <w:lang w:val="sr-Cyrl-CS"/>
        </w:rPr>
        <w:t>године.</w:t>
      </w:r>
      <w:r w:rsidRPr="001C2C4D">
        <w:rPr>
          <w:sz w:val="22"/>
          <w:szCs w:val="22"/>
          <w:lang w:val="sr-Cyrl-CS"/>
        </w:rPr>
        <w:t xml:space="preserve"> </w:t>
      </w:r>
    </w:p>
    <w:p w14:paraId="44897F22" w14:textId="697BD3A5" w:rsidR="00FC3910" w:rsidRPr="003D5D65" w:rsidRDefault="002F3365" w:rsidP="003D5D65">
      <w:pPr>
        <w:pStyle w:val="ListParagraph"/>
        <w:numPr>
          <w:ilvl w:val="0"/>
          <w:numId w:val="11"/>
        </w:numPr>
        <w:jc w:val="both"/>
        <w:rPr>
          <w:color w:val="000000" w:themeColor="text1"/>
          <w:sz w:val="22"/>
          <w:szCs w:val="22"/>
          <w:lang w:val="sr-Cyrl-CS"/>
        </w:rPr>
      </w:pPr>
      <w:r w:rsidRPr="003D5D65">
        <w:rPr>
          <w:b/>
          <w:color w:val="000000" w:themeColor="text1"/>
          <w:sz w:val="22"/>
          <w:szCs w:val="22"/>
          <w:lang w:val="sr-Cyrl-CS"/>
        </w:rPr>
        <w:t>уплате депозит</w:t>
      </w:r>
      <w:r w:rsidR="00006F47" w:rsidRPr="003D5D65">
        <w:rPr>
          <w:b/>
          <w:color w:val="000000" w:themeColor="text1"/>
          <w:sz w:val="22"/>
          <w:szCs w:val="22"/>
          <w:lang w:val="sr-Latn-RS"/>
        </w:rPr>
        <w:t xml:space="preserve"> </w:t>
      </w:r>
      <w:r w:rsidR="00006F47" w:rsidRPr="003D5D65">
        <w:rPr>
          <w:color w:val="000000" w:themeColor="text1"/>
          <w:sz w:val="22"/>
          <w:szCs w:val="22"/>
          <w:lang w:val="sr-Cyrl-RS"/>
        </w:rPr>
        <w:t>са позивом на број имовинске целине из огласа и то у износу од</w:t>
      </w:r>
      <w:r w:rsidR="00006F47" w:rsidRPr="003D5D65">
        <w:rPr>
          <w:b/>
          <w:color w:val="000000" w:themeColor="text1"/>
          <w:sz w:val="22"/>
          <w:szCs w:val="22"/>
          <w:lang w:val="sr-Cyrl-RS"/>
        </w:rPr>
        <w:t xml:space="preserve"> </w:t>
      </w:r>
      <w:r w:rsidR="00FC3910" w:rsidRPr="006771D3">
        <w:rPr>
          <w:b/>
          <w:color w:val="FF0000"/>
          <w:sz w:val="22"/>
          <w:szCs w:val="22"/>
          <w:lang w:val="sr-Cyrl-CS"/>
        </w:rPr>
        <w:t>36.662.29</w:t>
      </w:r>
      <w:r w:rsidR="00E92956">
        <w:rPr>
          <w:b/>
          <w:color w:val="FF0000"/>
          <w:sz w:val="22"/>
          <w:szCs w:val="22"/>
          <w:lang w:val="sr-Cyrl-CS"/>
        </w:rPr>
        <w:t>4</w:t>
      </w:r>
      <w:r w:rsidR="00FC3910" w:rsidRPr="006771D3">
        <w:rPr>
          <w:b/>
          <w:color w:val="FF0000"/>
          <w:sz w:val="22"/>
          <w:szCs w:val="22"/>
          <w:lang w:val="sr-Cyrl-CS"/>
        </w:rPr>
        <w:t>,</w:t>
      </w:r>
      <w:r w:rsidR="00E92956">
        <w:rPr>
          <w:b/>
          <w:color w:val="FF0000"/>
          <w:sz w:val="22"/>
          <w:szCs w:val="22"/>
          <w:lang w:val="sr-Cyrl-CS"/>
        </w:rPr>
        <w:t>0</w:t>
      </w:r>
      <w:r w:rsidR="00FC3910" w:rsidRPr="006771D3">
        <w:rPr>
          <w:b/>
          <w:color w:val="FF0000"/>
          <w:sz w:val="22"/>
          <w:szCs w:val="22"/>
          <w:lang w:val="sr-Cyrl-CS"/>
        </w:rPr>
        <w:t>0</w:t>
      </w:r>
    </w:p>
    <w:p w14:paraId="581E51E5" w14:textId="2E2146E9" w:rsidR="002F3365" w:rsidRPr="007E1187" w:rsidRDefault="00006F47" w:rsidP="003D5D65">
      <w:pPr>
        <w:pStyle w:val="ListParagraph"/>
        <w:ind w:left="360"/>
        <w:jc w:val="both"/>
        <w:rPr>
          <w:b/>
          <w:color w:val="000000" w:themeColor="text1"/>
          <w:sz w:val="22"/>
          <w:szCs w:val="22"/>
          <w:lang w:val="sr-Cyrl-RS"/>
        </w:rPr>
      </w:pPr>
      <w:r w:rsidRPr="007E1187">
        <w:rPr>
          <w:b/>
          <w:color w:val="000000" w:themeColor="text1"/>
          <w:sz w:val="22"/>
          <w:szCs w:val="22"/>
          <w:lang w:val="sr-Cyrl-RS"/>
        </w:rPr>
        <w:t xml:space="preserve">динара за Целину 1 </w:t>
      </w:r>
      <w:r w:rsidRPr="007E1187">
        <w:rPr>
          <w:color w:val="000000" w:themeColor="text1"/>
          <w:sz w:val="22"/>
          <w:szCs w:val="22"/>
          <w:lang w:val="sr-Cyrl-RS"/>
        </w:rPr>
        <w:t>и у износу од</w:t>
      </w:r>
      <w:r w:rsidRPr="007E1187">
        <w:rPr>
          <w:b/>
          <w:color w:val="000000" w:themeColor="text1"/>
          <w:sz w:val="22"/>
          <w:szCs w:val="22"/>
          <w:lang w:val="sr-Cyrl-RS"/>
        </w:rPr>
        <w:t xml:space="preserve"> </w:t>
      </w:r>
      <w:r w:rsidR="00DD3913" w:rsidRPr="009C022E">
        <w:rPr>
          <w:b/>
          <w:sz w:val="22"/>
          <w:szCs w:val="22"/>
          <w:lang w:val="sr-Cyrl-RS"/>
        </w:rPr>
        <w:t>6.474.7</w:t>
      </w:r>
      <w:r w:rsidR="006771D3">
        <w:rPr>
          <w:b/>
          <w:sz w:val="22"/>
          <w:szCs w:val="22"/>
          <w:lang w:val="sr-Cyrl-RS"/>
        </w:rPr>
        <w:t>10</w:t>
      </w:r>
      <w:r w:rsidR="00DD3913" w:rsidRPr="009C022E">
        <w:rPr>
          <w:b/>
          <w:sz w:val="22"/>
          <w:szCs w:val="22"/>
          <w:lang w:val="sr-Cyrl-RS"/>
        </w:rPr>
        <w:t>,</w:t>
      </w:r>
      <w:r w:rsidR="00586B2E">
        <w:rPr>
          <w:b/>
          <w:sz w:val="22"/>
          <w:szCs w:val="22"/>
          <w:lang w:val="sr-Cyrl-RS"/>
        </w:rPr>
        <w:t>00</w:t>
      </w:r>
      <w:r w:rsidR="00DD3913">
        <w:rPr>
          <w:b/>
          <w:sz w:val="22"/>
          <w:szCs w:val="22"/>
          <w:lang w:val="sr-Cyrl-RS"/>
        </w:rPr>
        <w:t xml:space="preserve"> </w:t>
      </w:r>
      <w:r w:rsidRPr="007E1187">
        <w:rPr>
          <w:b/>
          <w:color w:val="000000" w:themeColor="text1"/>
          <w:sz w:val="22"/>
          <w:szCs w:val="22"/>
          <w:lang w:val="sr-Cyrl-RS"/>
        </w:rPr>
        <w:t xml:space="preserve">динара за Целину 2 </w:t>
      </w:r>
      <w:r w:rsidR="002F3365" w:rsidRPr="007E1187">
        <w:rPr>
          <w:color w:val="000000" w:themeColor="text1"/>
          <w:sz w:val="22"/>
          <w:szCs w:val="22"/>
          <w:lang w:val="sr-Cyrl-CS"/>
        </w:rPr>
        <w:t xml:space="preserve"> за учешће у продај</w:t>
      </w:r>
      <w:r w:rsidRPr="007E1187">
        <w:rPr>
          <w:color w:val="000000" w:themeColor="text1"/>
          <w:sz w:val="22"/>
          <w:szCs w:val="22"/>
          <w:lang w:val="sr-Cyrl-CS"/>
        </w:rPr>
        <w:t>е</w:t>
      </w:r>
      <w:r w:rsidR="002F3365" w:rsidRPr="007E1187">
        <w:rPr>
          <w:color w:val="000000" w:themeColor="text1"/>
          <w:sz w:val="22"/>
          <w:szCs w:val="22"/>
          <w:lang w:val="sr-Cyrl-CS"/>
        </w:rPr>
        <w:t xml:space="preserve"> на текући рачун стечајног  дужника</w:t>
      </w:r>
      <w:r w:rsidR="002F3365" w:rsidRPr="007E1187">
        <w:rPr>
          <w:b/>
          <w:color w:val="000000" w:themeColor="text1"/>
          <w:sz w:val="22"/>
          <w:szCs w:val="22"/>
          <w:lang w:val="sr-Cyrl-CS"/>
        </w:rPr>
        <w:t xml:space="preserve"> </w:t>
      </w:r>
      <w:r w:rsidR="002F3365" w:rsidRPr="007E1187">
        <w:rPr>
          <w:color w:val="000000" w:themeColor="text1"/>
          <w:sz w:val="22"/>
          <w:szCs w:val="22"/>
          <w:lang w:val="sr-Cyrl-CS"/>
        </w:rPr>
        <w:t>број</w:t>
      </w:r>
      <w:r w:rsidRPr="007E1187">
        <w:rPr>
          <w:b/>
          <w:color w:val="000000" w:themeColor="text1"/>
          <w:sz w:val="22"/>
          <w:szCs w:val="22"/>
          <w:lang w:val="sr-Cyrl-CS"/>
        </w:rPr>
        <w:t xml:space="preserve"> </w:t>
      </w:r>
      <w:bookmarkStart w:id="3" w:name="_Hlk5356594"/>
      <w:r w:rsidR="00300062" w:rsidRPr="00300062">
        <w:rPr>
          <w:b/>
          <w:color w:val="000000" w:themeColor="text1"/>
          <w:sz w:val="22"/>
          <w:szCs w:val="22"/>
          <w:lang w:val="sr-Cyrl-CS"/>
        </w:rPr>
        <w:t>160-340849-06</w:t>
      </w:r>
      <w:r w:rsidR="00300062">
        <w:rPr>
          <w:b/>
          <w:color w:val="000000" w:themeColor="text1"/>
          <w:sz w:val="22"/>
          <w:szCs w:val="22"/>
          <w:lang w:val="sr-Cyrl-CS"/>
        </w:rPr>
        <w:t xml:space="preserve"> </w:t>
      </w:r>
      <w:r w:rsidRPr="007E1187">
        <w:rPr>
          <w:b/>
          <w:color w:val="000000" w:themeColor="text1"/>
          <w:sz w:val="22"/>
          <w:szCs w:val="22"/>
          <w:lang w:val="sr-Cyrl-CS"/>
        </w:rPr>
        <w:t>који се води код „</w:t>
      </w:r>
      <w:r w:rsidR="00300062">
        <w:rPr>
          <w:b/>
          <w:color w:val="000000" w:themeColor="text1"/>
          <w:sz w:val="22"/>
          <w:szCs w:val="22"/>
          <w:lang w:val="sr-Latn-RS"/>
        </w:rPr>
        <w:t>Banca Intesa</w:t>
      </w:r>
      <w:r w:rsidRPr="007E1187">
        <w:rPr>
          <w:b/>
          <w:color w:val="000000" w:themeColor="text1"/>
          <w:sz w:val="22"/>
          <w:szCs w:val="22"/>
          <w:lang w:val="sr-Cyrl-CS"/>
        </w:rPr>
        <w:t xml:space="preserve">“ </w:t>
      </w:r>
      <w:r w:rsidR="002F3365" w:rsidRPr="007E1187">
        <w:rPr>
          <w:b/>
          <w:color w:val="000000" w:themeColor="text1"/>
          <w:sz w:val="22"/>
          <w:szCs w:val="22"/>
          <w:lang w:val="sr-Cyrl-CS"/>
        </w:rPr>
        <w:t xml:space="preserve">АД </w:t>
      </w:r>
      <w:r w:rsidR="00300062">
        <w:rPr>
          <w:b/>
          <w:color w:val="000000" w:themeColor="text1"/>
          <w:sz w:val="22"/>
          <w:szCs w:val="22"/>
          <w:lang w:val="sr-Cyrl-CS"/>
        </w:rPr>
        <w:t>Београд</w:t>
      </w:r>
      <w:r w:rsidR="002F3365" w:rsidRPr="007E1187">
        <w:rPr>
          <w:b/>
          <w:color w:val="000000" w:themeColor="text1"/>
          <w:sz w:val="22"/>
          <w:szCs w:val="22"/>
          <w:lang w:val="sr-Cyrl-CS"/>
        </w:rPr>
        <w:t xml:space="preserve">, </w:t>
      </w:r>
      <w:bookmarkEnd w:id="3"/>
      <w:r w:rsidR="002F3365" w:rsidRPr="007E1187">
        <w:rPr>
          <w:color w:val="000000" w:themeColor="text1"/>
          <w:sz w:val="22"/>
          <w:szCs w:val="22"/>
          <w:lang w:val="sr-Cyrl-CS"/>
        </w:rPr>
        <w:t>или положе неопозиву првокласну банкарску гаранцију наплативу на први позив</w:t>
      </w:r>
      <w:r w:rsidR="002F3365" w:rsidRPr="007E1187">
        <w:rPr>
          <w:color w:val="000000" w:themeColor="text1"/>
          <w:sz w:val="22"/>
          <w:szCs w:val="22"/>
          <w:lang w:val="sr-Latn-CS"/>
        </w:rPr>
        <w:t>,</w:t>
      </w:r>
      <w:r w:rsidR="002F3365" w:rsidRPr="007E1187">
        <w:rPr>
          <w:color w:val="000000" w:themeColor="text1"/>
          <w:sz w:val="22"/>
          <w:szCs w:val="22"/>
          <w:lang w:val="sr-Cyrl-CS"/>
        </w:rPr>
        <w:t xml:space="preserve"> </w:t>
      </w:r>
      <w:r w:rsidR="002F3365" w:rsidRPr="007E1187">
        <w:rPr>
          <w:b/>
          <w:color w:val="000000" w:themeColor="text1"/>
          <w:sz w:val="22"/>
          <w:szCs w:val="22"/>
          <w:lang w:val="sr-Cyrl-CS"/>
        </w:rPr>
        <w:t xml:space="preserve">најкасније </w:t>
      </w:r>
      <w:r w:rsidR="006771D3">
        <w:rPr>
          <w:b/>
          <w:color w:val="000000" w:themeColor="text1"/>
          <w:sz w:val="22"/>
          <w:szCs w:val="22"/>
          <w:lang w:val="sr-Cyrl-CS"/>
        </w:rPr>
        <w:t>01</w:t>
      </w:r>
      <w:r w:rsidR="001467C3">
        <w:rPr>
          <w:b/>
          <w:color w:val="000000" w:themeColor="text1"/>
          <w:sz w:val="22"/>
          <w:szCs w:val="22"/>
          <w:lang w:val="sr-Cyrl-CS"/>
        </w:rPr>
        <w:t>.</w:t>
      </w:r>
      <w:r w:rsidR="006771D3">
        <w:rPr>
          <w:b/>
          <w:color w:val="000000" w:themeColor="text1"/>
          <w:sz w:val="22"/>
          <w:szCs w:val="22"/>
          <w:lang w:val="sr-Cyrl-CS"/>
        </w:rPr>
        <w:t>03</w:t>
      </w:r>
      <w:r w:rsidR="002F3365" w:rsidRPr="007E1187">
        <w:rPr>
          <w:b/>
          <w:sz w:val="22"/>
          <w:szCs w:val="22"/>
          <w:lang w:val="sr-Latn-CS"/>
        </w:rPr>
        <w:t>.</w:t>
      </w:r>
      <w:r w:rsidR="00300062">
        <w:rPr>
          <w:b/>
          <w:sz w:val="22"/>
          <w:szCs w:val="22"/>
          <w:lang w:val="sr-Cyrl-RS"/>
        </w:rPr>
        <w:t>202</w:t>
      </w:r>
      <w:r w:rsidR="006771D3">
        <w:rPr>
          <w:b/>
          <w:sz w:val="22"/>
          <w:szCs w:val="22"/>
          <w:lang w:val="sr-Cyrl-RS"/>
        </w:rPr>
        <w:t>3</w:t>
      </w:r>
      <w:r w:rsidR="002F3365" w:rsidRPr="007E1187">
        <w:rPr>
          <w:b/>
          <w:sz w:val="22"/>
          <w:szCs w:val="22"/>
          <w:lang w:val="sr-Latn-CS"/>
        </w:rPr>
        <w:t xml:space="preserve">. </w:t>
      </w:r>
      <w:r w:rsidR="002F3365" w:rsidRPr="007E1187">
        <w:rPr>
          <w:b/>
          <w:sz w:val="22"/>
          <w:szCs w:val="22"/>
          <w:lang w:val="sr-Cyrl-CS"/>
        </w:rPr>
        <w:t>године.</w:t>
      </w:r>
      <w:r w:rsidR="002F3365" w:rsidRPr="007E1187">
        <w:rPr>
          <w:b/>
          <w:color w:val="000000" w:themeColor="text1"/>
          <w:sz w:val="22"/>
          <w:szCs w:val="22"/>
          <w:lang w:val="sr-Cyrl-CS"/>
        </w:rPr>
        <w:t xml:space="preserve"> </w:t>
      </w:r>
      <w:bookmarkStart w:id="4" w:name="_Hlk2844617"/>
      <w:r w:rsidR="002F3365" w:rsidRPr="007E1187">
        <w:rPr>
          <w:color w:val="000000" w:themeColor="text1"/>
          <w:sz w:val="22"/>
          <w:szCs w:val="22"/>
          <w:lang w:val="sr-Cyrl-CS"/>
        </w:rPr>
        <w:t>У случају да се као депозит положи првокласна банкарска гаранција,</w:t>
      </w:r>
      <w:r w:rsidR="002F3365" w:rsidRPr="008E4F1A">
        <w:rPr>
          <w:color w:val="000000" w:themeColor="text1"/>
          <w:sz w:val="22"/>
          <w:szCs w:val="22"/>
          <w:lang w:val="sr-Cyrl-CS"/>
        </w:rPr>
        <w:t xml:space="preserve"> </w:t>
      </w:r>
      <w:r w:rsidR="002F3365" w:rsidRPr="007E1187">
        <w:rPr>
          <w:color w:val="000000" w:themeColor="text1"/>
          <w:sz w:val="22"/>
          <w:szCs w:val="22"/>
          <w:lang w:val="sr-Cyrl-CS"/>
        </w:rPr>
        <w:t xml:space="preserve">оригинал исте се ради провере мора доставити искључиво лично /директно стечајном управнику – </w:t>
      </w:r>
      <w:r w:rsidR="002F3365" w:rsidRPr="008E4F1A">
        <w:rPr>
          <w:color w:val="000000" w:themeColor="text1"/>
          <w:sz w:val="22"/>
          <w:szCs w:val="22"/>
          <w:lang w:val="sr-Cyrl-CS"/>
        </w:rPr>
        <w:t xml:space="preserve"> </w:t>
      </w:r>
      <w:r w:rsidR="002F3365" w:rsidRPr="007E1187">
        <w:rPr>
          <w:color w:val="000000" w:themeColor="text1"/>
          <w:sz w:val="22"/>
          <w:szCs w:val="22"/>
          <w:lang w:val="sr-Cyrl-RS"/>
        </w:rPr>
        <w:t xml:space="preserve">Служби финансија </w:t>
      </w:r>
      <w:r w:rsidR="002F3365" w:rsidRPr="007E1187">
        <w:rPr>
          <w:color w:val="000000" w:themeColor="text1"/>
          <w:sz w:val="22"/>
          <w:szCs w:val="22"/>
          <w:lang w:val="sr-Cyrl-CS"/>
        </w:rPr>
        <w:t>Агенције за лиценцирање стечајних управника</w:t>
      </w:r>
      <w:bookmarkStart w:id="5" w:name="_Hlk2843953"/>
      <w:r w:rsidR="002F3365" w:rsidRPr="007E1187">
        <w:rPr>
          <w:color w:val="000000" w:themeColor="text1"/>
          <w:sz w:val="22"/>
          <w:szCs w:val="22"/>
          <w:lang w:val="sr-Cyrl-CS"/>
        </w:rPr>
        <w:t>,</w:t>
      </w:r>
      <w:r w:rsidR="002F3365" w:rsidRPr="007E1187">
        <w:rPr>
          <w:color w:val="000000" w:themeColor="text1"/>
          <w:sz w:val="22"/>
          <w:szCs w:val="22"/>
          <w:lang w:val="sr-Latn-RS"/>
        </w:rPr>
        <w:t xml:space="preserve"> </w:t>
      </w:r>
      <w:r w:rsidR="002F3365" w:rsidRPr="007E1187">
        <w:rPr>
          <w:color w:val="000000" w:themeColor="text1"/>
          <w:sz w:val="22"/>
          <w:szCs w:val="22"/>
          <w:lang w:val="sr-Cyrl-RS"/>
        </w:rPr>
        <w:t>Теразије бр. 23, 6 спрат</w:t>
      </w:r>
      <w:r w:rsidR="002F3365" w:rsidRPr="008E4F1A">
        <w:rPr>
          <w:color w:val="000000" w:themeColor="text1"/>
          <w:sz w:val="22"/>
          <w:szCs w:val="22"/>
          <w:lang w:val="sr-Cyrl-CS"/>
        </w:rPr>
        <w:t xml:space="preserve">, </w:t>
      </w:r>
      <w:r w:rsidR="002F3365" w:rsidRPr="007E1187">
        <w:rPr>
          <w:color w:val="000000" w:themeColor="text1"/>
          <w:sz w:val="22"/>
          <w:szCs w:val="22"/>
          <w:lang w:val="sr-Cyrl-RS"/>
        </w:rPr>
        <w:t>Београд</w:t>
      </w:r>
      <w:bookmarkEnd w:id="5"/>
      <w:r w:rsidR="002F3365" w:rsidRPr="007E1187">
        <w:rPr>
          <w:color w:val="000000" w:themeColor="text1"/>
          <w:sz w:val="22"/>
          <w:szCs w:val="22"/>
          <w:lang w:val="sr-Cyrl-RS"/>
        </w:rPr>
        <w:t>,</w:t>
      </w:r>
      <w:r w:rsidR="002F3365" w:rsidRPr="007E1187">
        <w:rPr>
          <w:color w:val="000000" w:themeColor="text1"/>
          <w:sz w:val="22"/>
          <w:szCs w:val="22"/>
          <w:lang w:val="sr-Cyrl-CS"/>
        </w:rPr>
        <w:t xml:space="preserve"> најкасније </w:t>
      </w:r>
      <w:r w:rsidR="002F3365" w:rsidRPr="008E4F1A">
        <w:rPr>
          <w:sz w:val="22"/>
          <w:szCs w:val="22"/>
          <w:lang w:val="sr-Cyrl-CS"/>
        </w:rPr>
        <w:t>д</w:t>
      </w:r>
      <w:r w:rsidR="002F3365" w:rsidRPr="007E1187">
        <w:rPr>
          <w:sz w:val="22"/>
          <w:szCs w:val="22"/>
          <w:lang w:val="sr-Cyrl-CS"/>
        </w:rPr>
        <w:t>о</w:t>
      </w:r>
      <w:r w:rsidR="002F3365" w:rsidRPr="007E1187">
        <w:rPr>
          <w:b/>
          <w:color w:val="000000" w:themeColor="text1"/>
          <w:sz w:val="22"/>
          <w:szCs w:val="22"/>
          <w:lang w:val="sr-Cyrl-CS"/>
        </w:rPr>
        <w:t xml:space="preserve"> </w:t>
      </w:r>
      <w:r w:rsidR="00586B2E">
        <w:rPr>
          <w:b/>
          <w:color w:val="000000" w:themeColor="text1"/>
          <w:sz w:val="22"/>
          <w:szCs w:val="22"/>
          <w:lang w:val="sr-Cyrl-CS"/>
        </w:rPr>
        <w:t>01</w:t>
      </w:r>
      <w:r w:rsidR="001467C3">
        <w:rPr>
          <w:b/>
          <w:color w:val="000000" w:themeColor="text1"/>
          <w:sz w:val="22"/>
          <w:szCs w:val="22"/>
          <w:lang w:val="sr-Cyrl-CS"/>
        </w:rPr>
        <w:t>.</w:t>
      </w:r>
      <w:r w:rsidR="00586B2E">
        <w:rPr>
          <w:b/>
          <w:color w:val="000000" w:themeColor="text1"/>
          <w:sz w:val="22"/>
          <w:szCs w:val="22"/>
          <w:lang w:val="sr-Cyrl-CS"/>
        </w:rPr>
        <w:t>03</w:t>
      </w:r>
      <w:r w:rsidR="002F3365" w:rsidRPr="007E1187">
        <w:rPr>
          <w:b/>
          <w:sz w:val="22"/>
          <w:szCs w:val="22"/>
          <w:lang w:val="sr-Latn-CS"/>
        </w:rPr>
        <w:t>.20</w:t>
      </w:r>
      <w:r w:rsidR="001467C3">
        <w:rPr>
          <w:b/>
          <w:sz w:val="22"/>
          <w:szCs w:val="22"/>
          <w:lang w:val="sr-Cyrl-RS"/>
        </w:rPr>
        <w:t>2</w:t>
      </w:r>
      <w:r w:rsidR="00586B2E">
        <w:rPr>
          <w:b/>
          <w:sz w:val="22"/>
          <w:szCs w:val="22"/>
          <w:lang w:val="sr-Cyrl-RS"/>
        </w:rPr>
        <w:t>3</w:t>
      </w:r>
      <w:r w:rsidR="002F3365" w:rsidRPr="007E1187">
        <w:rPr>
          <w:b/>
          <w:sz w:val="22"/>
          <w:szCs w:val="22"/>
          <w:lang w:val="sr-Latn-CS"/>
        </w:rPr>
        <w:t>.</w:t>
      </w:r>
      <w:r w:rsidR="002F3365" w:rsidRPr="007E1187">
        <w:rPr>
          <w:b/>
          <w:sz w:val="22"/>
          <w:szCs w:val="22"/>
          <w:lang w:val="sr-Cyrl-RS"/>
        </w:rPr>
        <w:t xml:space="preserve"> </w:t>
      </w:r>
      <w:r w:rsidR="002F3365" w:rsidRPr="007E1187">
        <w:rPr>
          <w:b/>
          <w:sz w:val="22"/>
          <w:szCs w:val="22"/>
          <w:lang w:val="sr-Cyrl-CS"/>
        </w:rPr>
        <w:t>године</w:t>
      </w:r>
      <w:bookmarkStart w:id="6" w:name="_Hlk2759274"/>
      <w:r w:rsidR="002F3365" w:rsidRPr="007E1187">
        <w:rPr>
          <w:color w:val="000000" w:themeColor="text1"/>
          <w:sz w:val="22"/>
          <w:szCs w:val="22"/>
          <w:lang w:val="sr-Cyrl-CS"/>
        </w:rPr>
        <w:t xml:space="preserve"> до 1</w:t>
      </w:r>
      <w:r w:rsidRPr="007E1187">
        <w:rPr>
          <w:color w:val="000000" w:themeColor="text1"/>
          <w:sz w:val="22"/>
          <w:szCs w:val="22"/>
          <w:lang w:val="sr-Cyrl-CS"/>
        </w:rPr>
        <w:t>4</w:t>
      </w:r>
      <w:r w:rsidR="00586B2E">
        <w:rPr>
          <w:color w:val="000000" w:themeColor="text1"/>
          <w:sz w:val="22"/>
          <w:szCs w:val="22"/>
          <w:lang w:val="sr-Cyrl-CS"/>
        </w:rPr>
        <w:t>.00</w:t>
      </w:r>
      <w:r w:rsidR="002F3365" w:rsidRPr="007E1187">
        <w:rPr>
          <w:color w:val="000000" w:themeColor="text1"/>
          <w:sz w:val="22"/>
          <w:szCs w:val="22"/>
          <w:lang w:val="sr-Cyrl-CS"/>
        </w:rPr>
        <w:t xml:space="preserve"> часова </w:t>
      </w:r>
      <w:r w:rsidR="002F3365" w:rsidRPr="007E1187">
        <w:rPr>
          <w:sz w:val="22"/>
          <w:szCs w:val="22"/>
          <w:lang w:val="sr-Cyrl-CS"/>
        </w:rPr>
        <w:t xml:space="preserve">по </w:t>
      </w:r>
      <w:r w:rsidR="002F3365" w:rsidRPr="007E1187">
        <w:rPr>
          <w:sz w:val="22"/>
          <w:szCs w:val="22"/>
          <w:lang w:val="sr-Cyrl-CS"/>
        </w:rPr>
        <w:lastRenderedPageBreak/>
        <w:t>београдском времену</w:t>
      </w:r>
      <w:r w:rsidR="006771D3">
        <w:rPr>
          <w:sz w:val="22"/>
          <w:szCs w:val="22"/>
          <w:lang w:val="sr-Cyrl-CS"/>
        </w:rPr>
        <w:t>.</w:t>
      </w:r>
      <w:bookmarkEnd w:id="4"/>
      <w:r w:rsidR="002F3365" w:rsidRPr="007E1187">
        <w:rPr>
          <w:color w:val="000000" w:themeColor="text1"/>
          <w:sz w:val="22"/>
          <w:szCs w:val="22"/>
          <w:lang w:val="sr-Cyrl-CS"/>
        </w:rPr>
        <w:t xml:space="preserve"> </w:t>
      </w:r>
      <w:bookmarkEnd w:id="6"/>
      <w:r w:rsidR="002F3365" w:rsidRPr="007E1187">
        <w:rPr>
          <w:color w:val="000000" w:themeColor="text1"/>
          <w:sz w:val="22"/>
          <w:szCs w:val="22"/>
          <w:lang w:val="sr-Cyrl-CS"/>
        </w:rPr>
        <w:t xml:space="preserve">Банкарска гаранција мора имати рок важења до </w:t>
      </w:r>
      <w:bookmarkStart w:id="7" w:name="_Hlk505069622"/>
      <w:bookmarkStart w:id="8" w:name="_Hlk2759191"/>
      <w:r w:rsidR="00586B2E" w:rsidRPr="00586B2E">
        <w:rPr>
          <w:b/>
          <w:bCs/>
          <w:color w:val="000000" w:themeColor="text1"/>
          <w:sz w:val="22"/>
          <w:szCs w:val="22"/>
          <w:lang w:val="sr-Cyrl-CS"/>
        </w:rPr>
        <w:t>08</w:t>
      </w:r>
      <w:r w:rsidR="003B062F">
        <w:rPr>
          <w:b/>
          <w:color w:val="000000" w:themeColor="text1"/>
          <w:sz w:val="22"/>
          <w:szCs w:val="22"/>
          <w:lang w:val="sr-Cyrl-CS"/>
        </w:rPr>
        <w:t>.0</w:t>
      </w:r>
      <w:r w:rsidR="00586B2E">
        <w:rPr>
          <w:b/>
          <w:color w:val="000000" w:themeColor="text1"/>
          <w:sz w:val="22"/>
          <w:szCs w:val="22"/>
          <w:lang w:val="sr-Cyrl-CS"/>
        </w:rPr>
        <w:t>5</w:t>
      </w:r>
      <w:r w:rsidR="003B062F">
        <w:rPr>
          <w:b/>
          <w:color w:val="000000" w:themeColor="text1"/>
          <w:sz w:val="22"/>
          <w:szCs w:val="22"/>
          <w:lang w:val="sr-Cyrl-CS"/>
        </w:rPr>
        <w:t>.2023</w:t>
      </w:r>
      <w:r w:rsidR="002F3365" w:rsidRPr="007E1187">
        <w:rPr>
          <w:b/>
          <w:sz w:val="22"/>
          <w:szCs w:val="22"/>
          <w:lang w:val="sr-Cyrl-CS"/>
        </w:rPr>
        <w:t>.</w:t>
      </w:r>
      <w:bookmarkEnd w:id="7"/>
      <w:r w:rsidR="002F3365" w:rsidRPr="007E1187">
        <w:rPr>
          <w:b/>
          <w:sz w:val="22"/>
          <w:szCs w:val="22"/>
          <w:lang w:val="sr-Cyrl-CS"/>
        </w:rPr>
        <w:t xml:space="preserve"> </w:t>
      </w:r>
      <w:r w:rsidR="002F3365" w:rsidRPr="007E1187">
        <w:rPr>
          <w:b/>
          <w:bCs/>
          <w:sz w:val="22"/>
          <w:szCs w:val="22"/>
          <w:lang w:val="sr-Cyrl-CS"/>
        </w:rPr>
        <w:t>године</w:t>
      </w:r>
      <w:bookmarkEnd w:id="8"/>
      <w:r w:rsidR="002F3365" w:rsidRPr="007E1187">
        <w:rPr>
          <w:color w:val="000000" w:themeColor="text1"/>
          <w:sz w:val="22"/>
          <w:szCs w:val="22"/>
          <w:lang w:val="sr-Cyrl-CS"/>
        </w:rPr>
        <w:t>. У обзир ће се узимати само банкарске гаранције које пристигну на назначену адресу у назначено време.</w:t>
      </w:r>
      <w:r w:rsidR="00D36C4B" w:rsidRPr="007E1187">
        <w:rPr>
          <w:color w:val="000000" w:themeColor="text1"/>
          <w:sz w:val="22"/>
          <w:szCs w:val="22"/>
          <w:lang w:val="sr-Cyrl-CS"/>
        </w:rPr>
        <w:t xml:space="preserve"> </w:t>
      </w:r>
    </w:p>
    <w:p w14:paraId="1E389E8E" w14:textId="02E833FC" w:rsidR="002F3365" w:rsidRPr="00006F47" w:rsidRDefault="002F3365" w:rsidP="002F3365">
      <w:pPr>
        <w:pStyle w:val="ListParagraph"/>
        <w:numPr>
          <w:ilvl w:val="0"/>
          <w:numId w:val="11"/>
        </w:numPr>
        <w:jc w:val="both"/>
        <w:rPr>
          <w:sz w:val="22"/>
          <w:szCs w:val="22"/>
          <w:lang w:val="sr-Cyrl-CS"/>
        </w:rPr>
      </w:pPr>
      <w:r w:rsidRPr="001C2C4D">
        <w:rPr>
          <w:b/>
          <w:color w:val="000000" w:themeColor="text1"/>
          <w:sz w:val="22"/>
          <w:szCs w:val="22"/>
          <w:lang w:val="sr-Cyrl-CS"/>
        </w:rPr>
        <w:t>потпишу</w:t>
      </w:r>
      <w:r w:rsidRPr="001C2C4D">
        <w:rPr>
          <w:b/>
          <w:bCs/>
          <w:color w:val="000000" w:themeColor="text1"/>
          <w:sz w:val="22"/>
          <w:szCs w:val="22"/>
          <w:lang w:val="sr-Cyrl-CS"/>
        </w:rPr>
        <w:t xml:space="preserve"> </w:t>
      </w:r>
      <w:r w:rsidR="00981629">
        <w:rPr>
          <w:b/>
          <w:bCs/>
          <w:color w:val="000000" w:themeColor="text1"/>
          <w:sz w:val="22"/>
          <w:szCs w:val="22"/>
          <w:lang w:val="sr-Cyrl-CS"/>
        </w:rPr>
        <w:t>и</w:t>
      </w:r>
      <w:r w:rsidRPr="001C2C4D">
        <w:rPr>
          <w:b/>
          <w:bCs/>
          <w:color w:val="000000" w:themeColor="text1"/>
          <w:sz w:val="22"/>
          <w:szCs w:val="22"/>
          <w:lang w:val="sr-Cyrl-CS"/>
        </w:rPr>
        <w:t>зјаву о губитку права на повраћај депозита.</w:t>
      </w:r>
      <w:r w:rsidRPr="008E4F1A">
        <w:rPr>
          <w:b/>
          <w:bCs/>
          <w:color w:val="000000" w:themeColor="text1"/>
          <w:sz w:val="22"/>
          <w:szCs w:val="22"/>
          <w:lang w:val="sr-Cyrl-RS"/>
        </w:rPr>
        <w:t xml:space="preserve"> </w:t>
      </w:r>
      <w:r w:rsidRPr="00E82FA4">
        <w:rPr>
          <w:bCs/>
          <w:color w:val="000000" w:themeColor="text1"/>
          <w:sz w:val="22"/>
          <w:szCs w:val="22"/>
          <w:lang w:val="sr-Cyrl-CS"/>
        </w:rPr>
        <w:t>Изјава</w:t>
      </w:r>
      <w:r w:rsidRPr="008E4F1A">
        <w:rPr>
          <w:color w:val="000000" w:themeColor="text1"/>
          <w:sz w:val="22"/>
          <w:szCs w:val="22"/>
          <w:lang w:val="sr-Cyrl-RS"/>
        </w:rPr>
        <w:t xml:space="preserve"> </w:t>
      </w:r>
      <w:r w:rsidRPr="001C2C4D">
        <w:rPr>
          <w:color w:val="000000" w:themeColor="text1"/>
          <w:sz w:val="22"/>
          <w:szCs w:val="22"/>
          <w:lang w:val="sr-Cyrl-CS"/>
        </w:rPr>
        <w:t>чини саставни део продајне документације</w:t>
      </w:r>
    </w:p>
    <w:p w14:paraId="251AA2D5" w14:textId="40E70FA3" w:rsidR="00006F47" w:rsidRPr="00B86520" w:rsidRDefault="00006F47" w:rsidP="00006F47">
      <w:pPr>
        <w:numPr>
          <w:ilvl w:val="0"/>
          <w:numId w:val="11"/>
        </w:numPr>
        <w:jc w:val="both"/>
        <w:rPr>
          <w:sz w:val="22"/>
          <w:szCs w:val="22"/>
          <w:lang w:val="sr-Cyrl-BA"/>
        </w:rPr>
      </w:pPr>
      <w:r w:rsidRPr="00D87EB5">
        <w:rPr>
          <w:b/>
          <w:sz w:val="22"/>
          <w:szCs w:val="22"/>
          <w:lang w:val="ru-RU"/>
        </w:rPr>
        <w:t>потпишу у</w:t>
      </w:r>
      <w:r w:rsidRPr="00D87EB5">
        <w:rPr>
          <w:b/>
          <w:sz w:val="22"/>
          <w:szCs w:val="22"/>
          <w:lang w:val="sr-Cyrl-BA"/>
        </w:rPr>
        <w:t>говор о чувању поверљивих података</w:t>
      </w:r>
      <w:r w:rsidR="00586B2E">
        <w:rPr>
          <w:b/>
          <w:sz w:val="22"/>
          <w:szCs w:val="22"/>
          <w:lang w:val="sr-Cyrl-BA"/>
        </w:rPr>
        <w:t xml:space="preserve"> – за Целину 1</w:t>
      </w:r>
      <w:r w:rsidRPr="00B86520">
        <w:rPr>
          <w:sz w:val="22"/>
          <w:szCs w:val="22"/>
          <w:lang w:val="sr-Cyrl-BA"/>
        </w:rPr>
        <w:t xml:space="preserve"> приликом преузимања продајне документације. </w:t>
      </w:r>
      <w:r>
        <w:rPr>
          <w:sz w:val="22"/>
          <w:szCs w:val="22"/>
          <w:lang w:val="sr-Cyrl-BA"/>
        </w:rPr>
        <w:t>Уговор чини саставни део продајне документације</w:t>
      </w:r>
    </w:p>
    <w:p w14:paraId="5499A34D" w14:textId="77777777" w:rsidR="00006F47" w:rsidRPr="001C2C4D" w:rsidRDefault="00006F47" w:rsidP="00006F47">
      <w:pPr>
        <w:pStyle w:val="ListParagraph"/>
        <w:ind w:left="360"/>
        <w:jc w:val="both"/>
        <w:rPr>
          <w:sz w:val="22"/>
          <w:szCs w:val="22"/>
          <w:lang w:val="sr-Cyrl-CS"/>
        </w:rPr>
      </w:pPr>
    </w:p>
    <w:p w14:paraId="28ECE68A" w14:textId="37DAE8E7" w:rsidR="00D36C4B" w:rsidRDefault="00D36C4B" w:rsidP="00D36C4B">
      <w:pPr>
        <w:jc w:val="both"/>
        <w:rPr>
          <w:color w:val="000000" w:themeColor="text1"/>
          <w:sz w:val="22"/>
          <w:szCs w:val="22"/>
          <w:lang w:val="sr-Cyrl-CS"/>
        </w:rPr>
      </w:pPr>
      <w:bookmarkStart w:id="9" w:name="_Hlk125116516"/>
      <w:bookmarkEnd w:id="0"/>
      <w:r w:rsidRPr="001C2C4D">
        <w:rPr>
          <w:color w:val="000000" w:themeColor="text1"/>
          <w:sz w:val="22"/>
          <w:szCs w:val="22"/>
          <w:lang w:val="sr-Cyrl-CS"/>
        </w:rPr>
        <w:t>Имовин</w:t>
      </w:r>
      <w:r>
        <w:rPr>
          <w:color w:val="000000" w:themeColor="text1"/>
          <w:sz w:val="22"/>
          <w:szCs w:val="22"/>
          <w:lang w:val="sr-Cyrl-CS"/>
        </w:rPr>
        <w:t>ске целине</w:t>
      </w:r>
      <w:r w:rsidRPr="001C2C4D">
        <w:rPr>
          <w:color w:val="000000" w:themeColor="text1"/>
          <w:sz w:val="22"/>
          <w:szCs w:val="22"/>
          <w:lang w:val="sr-Cyrl-CS"/>
        </w:rPr>
        <w:t xml:space="preserve"> се купуј</w:t>
      </w:r>
      <w:r>
        <w:rPr>
          <w:color w:val="000000" w:themeColor="text1"/>
          <w:sz w:val="22"/>
          <w:szCs w:val="22"/>
          <w:lang w:val="sr-Cyrl-CS"/>
        </w:rPr>
        <w:t>у</w:t>
      </w:r>
      <w:r w:rsidRPr="001C2C4D">
        <w:rPr>
          <w:color w:val="000000" w:themeColor="text1"/>
          <w:sz w:val="22"/>
          <w:szCs w:val="22"/>
          <w:lang w:val="sr-Cyrl-CS"/>
        </w:rPr>
        <w:t xml:space="preserve"> у виђеном стању.</w:t>
      </w:r>
      <w:r>
        <w:rPr>
          <w:color w:val="000000" w:themeColor="text1"/>
          <w:sz w:val="22"/>
          <w:szCs w:val="22"/>
          <w:lang w:val="sr-Cyrl-CS"/>
        </w:rPr>
        <w:t xml:space="preserve"> </w:t>
      </w:r>
      <w:r w:rsidRPr="001C2C4D">
        <w:rPr>
          <w:color w:val="000000" w:themeColor="text1"/>
          <w:sz w:val="22"/>
          <w:szCs w:val="22"/>
          <w:lang w:val="sr-Cyrl-CS"/>
        </w:rPr>
        <w:t>Након откупа продајне документације ист</w:t>
      </w:r>
      <w:r w:rsidR="00586B2E">
        <w:rPr>
          <w:color w:val="000000" w:themeColor="text1"/>
          <w:sz w:val="22"/>
          <w:szCs w:val="22"/>
          <w:lang w:val="sr-Cyrl-CS"/>
        </w:rPr>
        <w:t>е</w:t>
      </w:r>
      <w:r w:rsidRPr="001C2C4D">
        <w:rPr>
          <w:color w:val="000000" w:themeColor="text1"/>
          <w:sz w:val="22"/>
          <w:szCs w:val="22"/>
          <w:lang w:val="sr-Cyrl-CS"/>
        </w:rPr>
        <w:t xml:space="preserve"> се мо</w:t>
      </w:r>
      <w:r w:rsidR="00586B2E">
        <w:rPr>
          <w:color w:val="000000" w:themeColor="text1"/>
          <w:sz w:val="22"/>
          <w:szCs w:val="22"/>
          <w:lang w:val="sr-Cyrl-CS"/>
        </w:rPr>
        <w:t>гу</w:t>
      </w:r>
      <w:r w:rsidRPr="001C2C4D">
        <w:rPr>
          <w:color w:val="000000" w:themeColor="text1"/>
          <w:sz w:val="22"/>
          <w:szCs w:val="22"/>
          <w:lang w:val="sr-Cyrl-CS"/>
        </w:rPr>
        <w:t xml:space="preserve"> разгледати сваког радног дана у периоду од </w:t>
      </w:r>
      <w:r>
        <w:rPr>
          <w:color w:val="000000" w:themeColor="text1"/>
          <w:sz w:val="22"/>
          <w:szCs w:val="22"/>
          <w:lang w:val="sr-Cyrl-CS"/>
        </w:rPr>
        <w:t>08</w:t>
      </w:r>
      <w:r w:rsidRPr="001C2C4D">
        <w:rPr>
          <w:color w:val="000000" w:themeColor="text1"/>
          <w:sz w:val="22"/>
          <w:szCs w:val="22"/>
          <w:lang w:val="sr-Cyrl-CS"/>
        </w:rPr>
        <w:t>:00 до 1</w:t>
      </w:r>
      <w:r>
        <w:rPr>
          <w:color w:val="000000" w:themeColor="text1"/>
          <w:sz w:val="22"/>
          <w:szCs w:val="22"/>
          <w:lang w:val="sr-Cyrl-CS"/>
        </w:rPr>
        <w:t>4</w:t>
      </w:r>
      <w:r w:rsidRPr="001C2C4D">
        <w:rPr>
          <w:color w:val="000000" w:themeColor="text1"/>
          <w:sz w:val="22"/>
          <w:szCs w:val="22"/>
          <w:lang w:val="sr-Cyrl-CS"/>
        </w:rPr>
        <w:t>:00 часова</w:t>
      </w:r>
      <w:r>
        <w:rPr>
          <w:color w:val="000000" w:themeColor="text1"/>
          <w:sz w:val="22"/>
          <w:szCs w:val="22"/>
          <w:lang w:val="sr-Cyrl-CS"/>
        </w:rPr>
        <w:t>,</w:t>
      </w:r>
      <w:r w:rsidRPr="001C2C4D">
        <w:rPr>
          <w:color w:val="000000" w:themeColor="text1"/>
          <w:sz w:val="22"/>
          <w:szCs w:val="22"/>
          <w:lang w:val="sr-Cyrl-CS"/>
        </w:rPr>
        <w:t xml:space="preserve"> а најкасније</w:t>
      </w:r>
      <w:r w:rsidR="00586B2E">
        <w:rPr>
          <w:color w:val="000000" w:themeColor="text1"/>
          <w:sz w:val="22"/>
          <w:szCs w:val="22"/>
          <w:lang w:val="sr-Cyrl-CS"/>
        </w:rPr>
        <w:t xml:space="preserve"> до </w:t>
      </w:r>
      <w:r w:rsidR="00586B2E" w:rsidRPr="00586B2E">
        <w:rPr>
          <w:b/>
          <w:bCs/>
          <w:color w:val="000000" w:themeColor="text1"/>
          <w:sz w:val="22"/>
          <w:szCs w:val="22"/>
          <w:lang w:val="sr-Cyrl-CS"/>
        </w:rPr>
        <w:t>01.03.2023. године</w:t>
      </w:r>
      <w:r>
        <w:rPr>
          <w:color w:val="000000" w:themeColor="text1"/>
          <w:sz w:val="22"/>
          <w:szCs w:val="22"/>
          <w:lang w:val="sr-Cyrl-CS"/>
        </w:rPr>
        <w:t>, уз претходну најаву поверенику стечајног управника</w:t>
      </w:r>
      <w:r w:rsidRPr="001C2C4D">
        <w:rPr>
          <w:color w:val="000000" w:themeColor="text1"/>
          <w:sz w:val="22"/>
          <w:szCs w:val="22"/>
          <w:lang w:val="sr-Cyrl-CS"/>
        </w:rPr>
        <w:t>.</w:t>
      </w:r>
    </w:p>
    <w:p w14:paraId="42E2D7F7" w14:textId="77777777" w:rsidR="00586B2E" w:rsidRPr="001C2C4D" w:rsidRDefault="00586B2E" w:rsidP="00D36C4B">
      <w:pPr>
        <w:jc w:val="both"/>
        <w:rPr>
          <w:color w:val="000000" w:themeColor="text1"/>
          <w:sz w:val="22"/>
          <w:szCs w:val="22"/>
          <w:lang w:val="sr-Latn-CS"/>
        </w:rPr>
      </w:pPr>
    </w:p>
    <w:p w14:paraId="47CD1BAF" w14:textId="7092CCAE" w:rsidR="00D87EB5" w:rsidRDefault="00D87EB5" w:rsidP="00D87EB5">
      <w:pPr>
        <w:jc w:val="both"/>
        <w:rPr>
          <w:sz w:val="22"/>
          <w:szCs w:val="22"/>
          <w:lang w:val="sr-Cyrl-BA"/>
        </w:rPr>
      </w:pPr>
      <w:r w:rsidRPr="00D87EB5">
        <w:rPr>
          <w:sz w:val="22"/>
          <w:szCs w:val="22"/>
          <w:lang w:val="sr-Cyrl-CS"/>
        </w:rPr>
        <w:t>Након уплате депозита</w:t>
      </w:r>
      <w:r w:rsidR="00586B2E">
        <w:rPr>
          <w:sz w:val="22"/>
          <w:szCs w:val="22"/>
          <w:lang w:val="sr-Cyrl-CS"/>
        </w:rPr>
        <w:t>,</w:t>
      </w:r>
      <w:r w:rsidRPr="00D87EB5">
        <w:rPr>
          <w:sz w:val="22"/>
          <w:szCs w:val="22"/>
          <w:lang w:val="sr-Cyrl-CS"/>
        </w:rPr>
        <w:t xml:space="preserve"> а најкасније до</w:t>
      </w:r>
      <w:r w:rsidR="00D36C4B">
        <w:rPr>
          <w:sz w:val="22"/>
          <w:szCs w:val="22"/>
          <w:lang w:val="sr-Cyrl-CS"/>
        </w:rPr>
        <w:t xml:space="preserve"> </w:t>
      </w:r>
      <w:r w:rsidR="00841867">
        <w:rPr>
          <w:sz w:val="22"/>
          <w:szCs w:val="22"/>
          <w:lang w:val="sr-Cyrl-CS"/>
        </w:rPr>
        <w:t>0</w:t>
      </w:r>
      <w:r w:rsidR="00F324AF" w:rsidRPr="00F324AF">
        <w:rPr>
          <w:b/>
          <w:bCs/>
          <w:sz w:val="22"/>
          <w:szCs w:val="22"/>
          <w:lang w:val="sr-Cyrl-CS"/>
        </w:rPr>
        <w:t>6</w:t>
      </w:r>
      <w:r w:rsidR="00FC66CB" w:rsidRPr="00F324AF">
        <w:rPr>
          <w:b/>
          <w:bCs/>
          <w:sz w:val="22"/>
          <w:szCs w:val="22"/>
          <w:lang w:val="sr-Cyrl-CS"/>
        </w:rPr>
        <w:t>.</w:t>
      </w:r>
      <w:r w:rsidR="00F324AF">
        <w:rPr>
          <w:b/>
          <w:sz w:val="22"/>
          <w:szCs w:val="22"/>
          <w:lang w:val="sr-Cyrl-CS"/>
        </w:rPr>
        <w:t>03</w:t>
      </w:r>
      <w:r w:rsidR="00F5193E">
        <w:rPr>
          <w:b/>
          <w:sz w:val="22"/>
          <w:szCs w:val="22"/>
          <w:lang w:val="sr-Cyrl-CS"/>
        </w:rPr>
        <w:t>.20</w:t>
      </w:r>
      <w:r w:rsidR="00FC66CB">
        <w:rPr>
          <w:b/>
          <w:sz w:val="22"/>
          <w:szCs w:val="22"/>
          <w:lang w:val="sr-Cyrl-CS"/>
        </w:rPr>
        <w:t>2</w:t>
      </w:r>
      <w:r w:rsidR="00F324AF">
        <w:rPr>
          <w:b/>
          <w:sz w:val="22"/>
          <w:szCs w:val="22"/>
          <w:lang w:val="sr-Cyrl-CS"/>
        </w:rPr>
        <w:t>3</w:t>
      </w:r>
      <w:r w:rsidR="00F5193E">
        <w:rPr>
          <w:b/>
          <w:sz w:val="22"/>
          <w:szCs w:val="22"/>
          <w:lang w:val="sr-Cyrl-CS"/>
        </w:rPr>
        <w:t>.</w:t>
      </w:r>
      <w:r w:rsidR="00D36C4B" w:rsidRPr="00D36C4B">
        <w:rPr>
          <w:b/>
          <w:sz w:val="22"/>
          <w:szCs w:val="22"/>
          <w:lang w:val="sr-Cyrl-CS"/>
        </w:rPr>
        <w:t>године</w:t>
      </w:r>
      <w:r w:rsidRPr="00D87EB5">
        <w:rPr>
          <w:sz w:val="22"/>
          <w:szCs w:val="22"/>
          <w:lang w:val="sr-Cyrl-CS"/>
        </w:rPr>
        <w:t>, потенцијални купци, ради правовремене евиденције, морају предати поверенику Агенције за лиценцирање стечајних управника</w:t>
      </w:r>
      <w:r w:rsidRPr="00D87EB5">
        <w:rPr>
          <w:sz w:val="22"/>
          <w:szCs w:val="22"/>
          <w:lang w:val="sr-Cyrl-BA"/>
        </w:rPr>
        <w:t xml:space="preserve"> попуњен </w:t>
      </w:r>
      <w:r w:rsidRPr="00D87EB5">
        <w:rPr>
          <w:sz w:val="22"/>
          <w:szCs w:val="22"/>
          <w:lang w:val="sr-Cyrl-CS"/>
        </w:rPr>
        <w:t>образац пријаве за учешће</w:t>
      </w:r>
      <w:r w:rsidRPr="00D87EB5">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D87EB5">
        <w:rPr>
          <w:sz w:val="22"/>
          <w:szCs w:val="22"/>
          <w:lang w:val="sr-Cyrl-CS"/>
        </w:rPr>
        <w:t>извод из регистра привредних субјеката и ОП образац (ако се као потенцијални купац пријављује правно лице)</w:t>
      </w:r>
      <w:r w:rsidRPr="00D87EB5">
        <w:rPr>
          <w:sz w:val="22"/>
          <w:szCs w:val="22"/>
          <w:lang w:val="sr-Cyrl-BA"/>
        </w:rPr>
        <w:t>, овлашћење за заступање, уколико</w:t>
      </w:r>
      <w:r>
        <w:rPr>
          <w:sz w:val="22"/>
          <w:szCs w:val="22"/>
          <w:lang w:val="sr-Cyrl-BA"/>
        </w:rPr>
        <w:t xml:space="preserve"> на</w:t>
      </w:r>
      <w:r w:rsidRPr="00D87EB5">
        <w:rPr>
          <w:sz w:val="22"/>
          <w:szCs w:val="22"/>
          <w:lang w:val="sr-Cyrl-BA"/>
        </w:rPr>
        <w:t xml:space="preserve"> јавном надметању не присуствује потенцијални купац лично (за физичка лица) или законски заступник (за правна лица).</w:t>
      </w:r>
    </w:p>
    <w:bookmarkEnd w:id="9"/>
    <w:p w14:paraId="481CEC92" w14:textId="01460858" w:rsidR="00D87EB5" w:rsidRDefault="00D87EB5" w:rsidP="00D87EB5">
      <w:pPr>
        <w:jc w:val="both"/>
        <w:rPr>
          <w:sz w:val="22"/>
          <w:szCs w:val="22"/>
          <w:lang w:val="sr-Cyrl-BA"/>
        </w:rPr>
      </w:pPr>
    </w:p>
    <w:p w14:paraId="298818D6" w14:textId="069D4928" w:rsidR="00D87EB5" w:rsidRDefault="00D87EB5" w:rsidP="00D87EB5">
      <w:pPr>
        <w:jc w:val="both"/>
        <w:rPr>
          <w:b/>
          <w:sz w:val="22"/>
          <w:szCs w:val="22"/>
          <w:lang w:val="sr-Cyrl-CS"/>
        </w:rPr>
      </w:pPr>
      <w:r w:rsidRPr="00430AE1">
        <w:rPr>
          <w:b/>
          <w:sz w:val="22"/>
          <w:szCs w:val="22"/>
          <w:lang w:val="sr-Cyrl-CS"/>
        </w:rPr>
        <w:t>Јавно надметање</w:t>
      </w:r>
      <w:r>
        <w:rPr>
          <w:b/>
          <w:sz w:val="22"/>
          <w:szCs w:val="22"/>
          <w:lang w:val="sr-Cyrl-CS"/>
        </w:rPr>
        <w:t xml:space="preserve"> </w:t>
      </w:r>
      <w:r w:rsidRPr="00430AE1">
        <w:rPr>
          <w:b/>
          <w:sz w:val="22"/>
          <w:szCs w:val="22"/>
          <w:lang w:val="sr-Cyrl-CS"/>
        </w:rPr>
        <w:t xml:space="preserve">одржаће се дана </w:t>
      </w:r>
      <w:r w:rsidR="00F324AF">
        <w:rPr>
          <w:b/>
          <w:sz w:val="22"/>
          <w:szCs w:val="22"/>
          <w:lang w:val="sr-Cyrl-BA"/>
        </w:rPr>
        <w:t>08</w:t>
      </w:r>
      <w:r w:rsidR="00294C91">
        <w:rPr>
          <w:b/>
          <w:sz w:val="22"/>
          <w:szCs w:val="22"/>
          <w:lang w:val="sr-Cyrl-BA"/>
        </w:rPr>
        <w:t>.</w:t>
      </w:r>
      <w:r w:rsidR="00F324AF">
        <w:rPr>
          <w:b/>
          <w:sz w:val="22"/>
          <w:szCs w:val="22"/>
          <w:lang w:val="sr-Cyrl-BA"/>
        </w:rPr>
        <w:t>03</w:t>
      </w:r>
      <w:r w:rsidR="00D36C4B">
        <w:rPr>
          <w:b/>
          <w:sz w:val="22"/>
          <w:szCs w:val="22"/>
          <w:lang w:val="sr-Cyrl-CS"/>
        </w:rPr>
        <w:t>.20</w:t>
      </w:r>
      <w:r w:rsidR="00294C91">
        <w:rPr>
          <w:b/>
          <w:sz w:val="22"/>
          <w:szCs w:val="22"/>
          <w:lang w:val="sr-Cyrl-CS"/>
        </w:rPr>
        <w:t>2</w:t>
      </w:r>
      <w:r w:rsidR="00F324AF">
        <w:rPr>
          <w:b/>
          <w:sz w:val="22"/>
          <w:szCs w:val="22"/>
          <w:lang w:val="sr-Cyrl-CS"/>
        </w:rPr>
        <w:t>3</w:t>
      </w:r>
      <w:r w:rsidR="00D36C4B">
        <w:rPr>
          <w:b/>
          <w:sz w:val="22"/>
          <w:szCs w:val="22"/>
          <w:lang w:val="sr-Cyrl-CS"/>
        </w:rPr>
        <w:t>.</w:t>
      </w:r>
      <w:r w:rsidRPr="00430AE1">
        <w:rPr>
          <w:b/>
          <w:sz w:val="22"/>
          <w:szCs w:val="22"/>
          <w:lang w:val="sr-Cyrl-CS"/>
        </w:rPr>
        <w:t xml:space="preserve"> године у</w:t>
      </w:r>
      <w:r>
        <w:rPr>
          <w:b/>
          <w:sz w:val="22"/>
          <w:szCs w:val="22"/>
          <w:lang w:val="sr-Cyrl-CS"/>
        </w:rPr>
        <w:t xml:space="preserve"> 11</w:t>
      </w:r>
      <w:r w:rsidRPr="008E4F1A">
        <w:rPr>
          <w:b/>
          <w:sz w:val="22"/>
          <w:szCs w:val="22"/>
          <w:lang w:val="sr-Cyrl-BA"/>
        </w:rPr>
        <w:t>:00</w:t>
      </w:r>
      <w:r>
        <w:rPr>
          <w:b/>
          <w:sz w:val="22"/>
          <w:szCs w:val="22"/>
          <w:lang w:val="sr-Cyrl-CS"/>
        </w:rPr>
        <w:t xml:space="preserve"> </w:t>
      </w:r>
      <w:r w:rsidRPr="00430AE1">
        <w:rPr>
          <w:b/>
          <w:sz w:val="22"/>
          <w:szCs w:val="22"/>
          <w:lang w:val="sr-Cyrl-CS"/>
        </w:rPr>
        <w:t xml:space="preserve">часова на адреси: Агенција за лиценцирање стечајних управника – Центар за стечај, Теразије бр. 23, Београд, III спрат </w:t>
      </w:r>
      <w:r>
        <w:rPr>
          <w:b/>
          <w:sz w:val="22"/>
          <w:szCs w:val="22"/>
          <w:lang w:val="sr-Cyrl-CS"/>
        </w:rPr>
        <w:t xml:space="preserve">сала 301 - </w:t>
      </w:r>
      <w:r w:rsidRPr="00430AE1">
        <w:rPr>
          <w:b/>
          <w:sz w:val="22"/>
          <w:szCs w:val="22"/>
          <w:lang w:val="sr-Cyrl-CS"/>
        </w:rPr>
        <w:t>„Симпо сала“.</w:t>
      </w:r>
      <w:r>
        <w:rPr>
          <w:b/>
          <w:sz w:val="22"/>
          <w:szCs w:val="22"/>
          <w:lang w:val="sr-Cyrl-CS"/>
        </w:rPr>
        <w:t xml:space="preserve"> </w:t>
      </w:r>
      <w:r w:rsidRPr="00430AE1">
        <w:rPr>
          <w:b/>
          <w:sz w:val="22"/>
          <w:szCs w:val="22"/>
          <w:lang w:val="sr-Cyrl-CS"/>
        </w:rPr>
        <w:t>Регистрација учесника почиње два сата пре почетка јавног надметања</w:t>
      </w:r>
      <w:r w:rsidRPr="00430AE1">
        <w:rPr>
          <w:b/>
          <w:sz w:val="22"/>
          <w:szCs w:val="22"/>
          <w:lang w:val="ru-RU"/>
        </w:rPr>
        <w:t xml:space="preserve">, </w:t>
      </w:r>
      <w:r w:rsidRPr="00430AE1">
        <w:rPr>
          <w:b/>
          <w:sz w:val="22"/>
          <w:szCs w:val="22"/>
          <w:lang w:val="sr-Cyrl-CS"/>
        </w:rPr>
        <w:t>а завршава се 1</w:t>
      </w:r>
      <w:r w:rsidR="00F324AF">
        <w:rPr>
          <w:b/>
          <w:sz w:val="22"/>
          <w:szCs w:val="22"/>
          <w:lang w:val="sr-Cyrl-CS"/>
        </w:rPr>
        <w:t>0</w:t>
      </w:r>
      <w:r w:rsidRPr="00430AE1">
        <w:rPr>
          <w:b/>
          <w:sz w:val="22"/>
          <w:szCs w:val="22"/>
          <w:lang w:val="sr-Cyrl-CS"/>
        </w:rPr>
        <w:t xml:space="preserve"> минута пре почетка јавног надметања, односно у периоду од</w:t>
      </w:r>
      <w:r>
        <w:rPr>
          <w:b/>
          <w:sz w:val="22"/>
          <w:szCs w:val="22"/>
          <w:lang w:val="sr-Cyrl-CS"/>
        </w:rPr>
        <w:t xml:space="preserve"> 9</w:t>
      </w:r>
      <w:r w:rsidRPr="00430AE1">
        <w:rPr>
          <w:b/>
          <w:sz w:val="22"/>
          <w:szCs w:val="22"/>
          <w:lang w:val="sr-Cyrl-CS"/>
        </w:rPr>
        <w:t>:</w:t>
      </w:r>
      <w:r>
        <w:rPr>
          <w:b/>
          <w:sz w:val="22"/>
          <w:szCs w:val="22"/>
          <w:lang w:val="sr-Cyrl-CS"/>
        </w:rPr>
        <w:t>00</w:t>
      </w:r>
      <w:r w:rsidRPr="00430AE1">
        <w:rPr>
          <w:b/>
          <w:sz w:val="22"/>
          <w:szCs w:val="22"/>
          <w:lang w:val="sr-Cyrl-CS"/>
        </w:rPr>
        <w:t xml:space="preserve"> до </w:t>
      </w:r>
      <w:r>
        <w:rPr>
          <w:b/>
          <w:sz w:val="22"/>
          <w:szCs w:val="22"/>
          <w:lang w:val="sr-Cyrl-CS"/>
        </w:rPr>
        <w:t>10</w:t>
      </w:r>
      <w:r w:rsidRPr="00430AE1">
        <w:rPr>
          <w:b/>
          <w:sz w:val="22"/>
          <w:szCs w:val="22"/>
          <w:lang w:val="sr-Cyrl-CS"/>
        </w:rPr>
        <w:t>:</w:t>
      </w:r>
      <w:r w:rsidR="00F324AF">
        <w:rPr>
          <w:b/>
          <w:sz w:val="22"/>
          <w:szCs w:val="22"/>
          <w:lang w:val="sr-Cyrl-CS"/>
        </w:rPr>
        <w:t>50</w:t>
      </w:r>
      <w:r w:rsidRPr="00430AE1">
        <w:rPr>
          <w:b/>
          <w:sz w:val="22"/>
          <w:szCs w:val="22"/>
          <w:lang w:val="sr-Cyrl-CS"/>
        </w:rPr>
        <w:t xml:space="preserve"> часова, на истој адреси.</w:t>
      </w:r>
    </w:p>
    <w:p w14:paraId="7B19D833" w14:textId="77777777" w:rsidR="00D87EB5" w:rsidRPr="00D87EB5" w:rsidRDefault="00D87EB5" w:rsidP="00D87EB5">
      <w:pPr>
        <w:jc w:val="both"/>
        <w:rPr>
          <w:sz w:val="22"/>
          <w:szCs w:val="22"/>
          <w:lang w:val="sr-Cyrl-BA"/>
        </w:rPr>
      </w:pPr>
    </w:p>
    <w:p w14:paraId="55BB9F06" w14:textId="77777777" w:rsidR="00D87EB5" w:rsidRPr="00D87EB5" w:rsidRDefault="00D87EB5" w:rsidP="00D87EB5">
      <w:pPr>
        <w:jc w:val="both"/>
        <w:rPr>
          <w:sz w:val="22"/>
          <w:szCs w:val="22"/>
          <w:lang w:val="sr-Cyrl-CS"/>
        </w:rPr>
      </w:pPr>
      <w:r w:rsidRPr="00D87EB5">
        <w:rPr>
          <w:sz w:val="22"/>
          <w:szCs w:val="22"/>
          <w:lang w:val="sr-Cyrl-CS"/>
        </w:rPr>
        <w:t>За сваку имовинску целину стечајни управник спроводи јавно надметање тако што:</w:t>
      </w:r>
    </w:p>
    <w:p w14:paraId="19D086D8" w14:textId="77777777" w:rsidR="00D87EB5" w:rsidRPr="00D87EB5" w:rsidRDefault="00D87EB5" w:rsidP="00D87EB5">
      <w:pPr>
        <w:jc w:val="both"/>
        <w:rPr>
          <w:sz w:val="22"/>
          <w:szCs w:val="22"/>
          <w:lang w:val="sr-Cyrl-CS"/>
        </w:rPr>
      </w:pPr>
    </w:p>
    <w:p w14:paraId="6FD1C1E4" w14:textId="77777777" w:rsidR="00D87EB5" w:rsidRPr="00D87EB5" w:rsidRDefault="00D87EB5" w:rsidP="00D87EB5">
      <w:pPr>
        <w:numPr>
          <w:ilvl w:val="0"/>
          <w:numId w:val="1"/>
        </w:numPr>
        <w:jc w:val="both"/>
        <w:rPr>
          <w:sz w:val="22"/>
          <w:szCs w:val="22"/>
          <w:lang w:val="sr-Cyrl-CS"/>
        </w:rPr>
      </w:pPr>
      <w:r w:rsidRPr="00D87EB5">
        <w:rPr>
          <w:sz w:val="22"/>
          <w:szCs w:val="22"/>
          <w:lang w:val="sr-Cyrl-CS"/>
        </w:rPr>
        <w:t>региструје лица која имају право учешћа на јавном надметању (имају овлашћења или су лично присутни);</w:t>
      </w:r>
    </w:p>
    <w:p w14:paraId="5D083539" w14:textId="77777777" w:rsidR="00D87EB5" w:rsidRPr="00D87EB5" w:rsidRDefault="00D87EB5" w:rsidP="00D87EB5">
      <w:pPr>
        <w:numPr>
          <w:ilvl w:val="0"/>
          <w:numId w:val="1"/>
        </w:numPr>
        <w:jc w:val="both"/>
        <w:rPr>
          <w:sz w:val="22"/>
          <w:szCs w:val="22"/>
          <w:lang w:val="sr-Cyrl-CS"/>
        </w:rPr>
      </w:pPr>
      <w:r w:rsidRPr="00D87EB5">
        <w:rPr>
          <w:sz w:val="22"/>
          <w:szCs w:val="22"/>
          <w:lang w:val="sr-Cyrl-CS"/>
        </w:rPr>
        <w:t>отвара јавно надметање читајући правила надметања;</w:t>
      </w:r>
    </w:p>
    <w:p w14:paraId="1EEEAD0B" w14:textId="05E8D433" w:rsidR="00D87EB5" w:rsidRPr="00D87EB5" w:rsidRDefault="00D87EB5" w:rsidP="00D87EB5">
      <w:pPr>
        <w:numPr>
          <w:ilvl w:val="0"/>
          <w:numId w:val="1"/>
        </w:numPr>
        <w:jc w:val="both"/>
        <w:rPr>
          <w:sz w:val="22"/>
          <w:szCs w:val="22"/>
          <w:lang w:val="sr-Cyrl-CS"/>
        </w:rPr>
      </w:pPr>
      <w:r w:rsidRPr="00D87EB5">
        <w:rPr>
          <w:sz w:val="22"/>
          <w:szCs w:val="22"/>
          <w:lang w:val="sr-Cyrl-CS"/>
        </w:rPr>
        <w:t>позива учеснике да прихвате понуђену цену према унапред утврђеним корацима увећања;</w:t>
      </w:r>
    </w:p>
    <w:p w14:paraId="45713099" w14:textId="77777777" w:rsidR="00D87EB5" w:rsidRPr="00D87EB5" w:rsidRDefault="00D87EB5" w:rsidP="00D87EB5">
      <w:pPr>
        <w:numPr>
          <w:ilvl w:val="0"/>
          <w:numId w:val="1"/>
        </w:numPr>
        <w:jc w:val="both"/>
        <w:rPr>
          <w:sz w:val="22"/>
          <w:szCs w:val="22"/>
          <w:lang w:val="sr-Cyrl-CS"/>
        </w:rPr>
      </w:pPr>
      <w:r w:rsidRPr="00D87EB5">
        <w:rPr>
          <w:sz w:val="22"/>
          <w:szCs w:val="22"/>
          <w:lang w:val="sr-Cyrl-CS"/>
        </w:rPr>
        <w:t>одржава ред на јавном надметању;</w:t>
      </w:r>
    </w:p>
    <w:p w14:paraId="226240DD" w14:textId="77777777" w:rsidR="00D87EB5" w:rsidRPr="00D87EB5" w:rsidRDefault="00D87EB5" w:rsidP="00D87EB5">
      <w:pPr>
        <w:numPr>
          <w:ilvl w:val="0"/>
          <w:numId w:val="1"/>
        </w:numPr>
        <w:jc w:val="both"/>
        <w:rPr>
          <w:sz w:val="22"/>
          <w:szCs w:val="22"/>
          <w:lang w:val="sr-Cyrl-CS"/>
        </w:rPr>
      </w:pPr>
      <w:r w:rsidRPr="00D87EB5">
        <w:rPr>
          <w:sz w:val="22"/>
          <w:szCs w:val="22"/>
          <w:lang w:val="sr-Cyrl-CS"/>
        </w:rPr>
        <w:t xml:space="preserve">проглашава за купца учесника који је прихватио највишу понуђену цену </w:t>
      </w:r>
    </w:p>
    <w:p w14:paraId="2E5F2B9D" w14:textId="77777777" w:rsidR="00D87EB5" w:rsidRPr="00D87EB5" w:rsidRDefault="00D87EB5" w:rsidP="00D87EB5">
      <w:pPr>
        <w:numPr>
          <w:ilvl w:val="0"/>
          <w:numId w:val="1"/>
        </w:numPr>
        <w:jc w:val="both"/>
        <w:rPr>
          <w:sz w:val="22"/>
          <w:szCs w:val="22"/>
          <w:lang w:val="sr-Cyrl-CS"/>
        </w:rPr>
      </w:pPr>
      <w:r w:rsidRPr="00D87EB5">
        <w:rPr>
          <w:sz w:val="22"/>
          <w:szCs w:val="22"/>
          <w:lang w:val="sr-Cyrl-CS"/>
        </w:rPr>
        <w:t>потписује записник.</w:t>
      </w:r>
    </w:p>
    <w:p w14:paraId="1D43A993" w14:textId="39510F61" w:rsidR="00D87EB5" w:rsidRDefault="00D87EB5" w:rsidP="002943EB">
      <w:pPr>
        <w:jc w:val="both"/>
        <w:rPr>
          <w:b/>
          <w:sz w:val="22"/>
          <w:szCs w:val="22"/>
          <w:lang w:val="sr-Cyrl-CS"/>
        </w:rPr>
      </w:pPr>
    </w:p>
    <w:p w14:paraId="5260D174" w14:textId="180A3114" w:rsidR="00A50F02" w:rsidRPr="00A50F02" w:rsidRDefault="00A50F02" w:rsidP="00A50F02">
      <w:pPr>
        <w:pStyle w:val="ListParagraph"/>
        <w:ind w:left="0"/>
        <w:jc w:val="both"/>
        <w:rPr>
          <w:sz w:val="22"/>
          <w:szCs w:val="22"/>
          <w:lang w:val="sr-Cyrl-CS"/>
        </w:rPr>
      </w:pPr>
      <w:r w:rsidRPr="00A50F02">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w:t>
      </w:r>
      <w:r w:rsidRPr="00A50F02">
        <w:rPr>
          <w:b/>
          <w:sz w:val="22"/>
          <w:szCs w:val="22"/>
          <w:lang w:val="sr-Cyrl-CS"/>
        </w:rPr>
        <w:t>у року од два радна</w:t>
      </w:r>
      <w:r w:rsidRPr="00A50F02">
        <w:rPr>
          <w:sz w:val="22"/>
          <w:szCs w:val="22"/>
          <w:lang w:val="sr-Cyrl-CS"/>
        </w:rPr>
        <w:t xml:space="preserve"> </w:t>
      </w:r>
      <w:r w:rsidRPr="00032005">
        <w:rPr>
          <w:b/>
          <w:sz w:val="22"/>
          <w:szCs w:val="22"/>
          <w:lang w:val="sr-Cyrl-CS"/>
        </w:rPr>
        <w:t>дана</w:t>
      </w:r>
      <w:r w:rsidRPr="00A50F02">
        <w:rPr>
          <w:sz w:val="22"/>
          <w:szCs w:val="22"/>
          <w:lang w:val="sr-Cyrl-CS"/>
        </w:rPr>
        <w:t xml:space="preserve"> од дана јавног надметања, а пре потписивања купопродајног уговора, након чега ће му бити враћена гаранција</w:t>
      </w:r>
      <w:r>
        <w:rPr>
          <w:sz w:val="22"/>
          <w:szCs w:val="22"/>
          <w:lang w:val="sr-Cyrl-CS"/>
        </w:rPr>
        <w:t>.</w:t>
      </w:r>
    </w:p>
    <w:p w14:paraId="67501FC3" w14:textId="77777777" w:rsidR="00A50F02" w:rsidRPr="00A50F02" w:rsidRDefault="00A50F02" w:rsidP="00A50F02">
      <w:pPr>
        <w:jc w:val="both"/>
        <w:rPr>
          <w:sz w:val="22"/>
          <w:szCs w:val="22"/>
          <w:lang w:val="sr-Cyrl-CS"/>
        </w:rPr>
      </w:pPr>
    </w:p>
    <w:p w14:paraId="07DF66C4" w14:textId="3FFF9A88" w:rsidR="00A50F02" w:rsidRPr="00A50F02" w:rsidRDefault="00A50F02" w:rsidP="00A50F02">
      <w:pPr>
        <w:pStyle w:val="ListParagraph"/>
        <w:ind w:left="0"/>
        <w:jc w:val="both"/>
        <w:rPr>
          <w:sz w:val="22"/>
          <w:szCs w:val="22"/>
          <w:lang w:val="sr-Latn-CS"/>
        </w:rPr>
      </w:pPr>
      <w:r>
        <w:rPr>
          <w:sz w:val="22"/>
          <w:szCs w:val="22"/>
          <w:lang w:val="sr-Cyrl-CS"/>
        </w:rPr>
        <w:t xml:space="preserve">Купопродајни уговор се потписује у року од </w:t>
      </w:r>
      <w:r w:rsidRPr="00A50F02">
        <w:rPr>
          <w:b/>
          <w:sz w:val="22"/>
          <w:szCs w:val="22"/>
          <w:lang w:val="sr-Cyrl-CS"/>
        </w:rPr>
        <w:t>5 радних дана</w:t>
      </w:r>
      <w:r>
        <w:rPr>
          <w:sz w:val="22"/>
          <w:szCs w:val="22"/>
          <w:lang w:val="sr-Cyrl-CS"/>
        </w:rPr>
        <w:t xml:space="preserve"> од дана одржавања јавног надметања. </w:t>
      </w:r>
      <w:r w:rsidRPr="00A50F02">
        <w:rPr>
          <w:sz w:val="22"/>
          <w:szCs w:val="22"/>
          <w:lang w:val="sr-Cyrl-CS"/>
        </w:rPr>
        <w:t>Закључењу купопродајног уговора у законом прописаној форми се приступа под условом да је депозит који је обезбеђен гаранцијом уплаћен на рачун стечајног дужника</w:t>
      </w:r>
      <w:r>
        <w:rPr>
          <w:sz w:val="22"/>
          <w:szCs w:val="22"/>
          <w:lang w:val="sr-Cyrl-CS"/>
        </w:rPr>
        <w:t>. Купа</w:t>
      </w:r>
      <w:r w:rsidRPr="00A50F02">
        <w:rPr>
          <w:sz w:val="22"/>
          <w:szCs w:val="22"/>
          <w:lang w:val="sr-Cyrl-CS"/>
        </w:rPr>
        <w:t xml:space="preserve">ц је дужан да уплати преостали износ купопродајне цене </w:t>
      </w:r>
      <w:r w:rsidRPr="00A50F02">
        <w:rPr>
          <w:b/>
          <w:sz w:val="22"/>
          <w:szCs w:val="22"/>
          <w:lang w:val="sr-Cyrl-CS"/>
        </w:rPr>
        <w:t>у року од 8</w:t>
      </w:r>
      <w:r w:rsidRPr="008E4F1A">
        <w:rPr>
          <w:b/>
          <w:sz w:val="22"/>
          <w:szCs w:val="22"/>
          <w:lang w:val="sr-Cyrl-CS"/>
        </w:rPr>
        <w:t xml:space="preserve"> </w:t>
      </w:r>
      <w:r w:rsidRPr="00A50F02">
        <w:rPr>
          <w:b/>
          <w:sz w:val="22"/>
          <w:szCs w:val="22"/>
          <w:lang w:val="sr-Cyrl-CS"/>
        </w:rPr>
        <w:t>дана</w:t>
      </w:r>
      <w:r w:rsidRPr="00A50F02">
        <w:rPr>
          <w:sz w:val="22"/>
          <w:szCs w:val="22"/>
          <w:lang w:val="sr-Cyrl-CS"/>
        </w:rPr>
        <w:t xml:space="preserve"> од дана потписивања купопродајног уговора. После продаје стечајног дужника као правног лица</w:t>
      </w:r>
      <w:r>
        <w:rPr>
          <w:sz w:val="22"/>
          <w:szCs w:val="22"/>
          <w:lang w:val="sr-Cyrl-CS"/>
        </w:rPr>
        <w:t xml:space="preserve">, </w:t>
      </w:r>
      <w:r w:rsidRPr="00A50F02">
        <w:rPr>
          <w:sz w:val="22"/>
          <w:szCs w:val="22"/>
          <w:lang w:val="sr-Cyrl-CS"/>
        </w:rPr>
        <w:t xml:space="preserve">стечајни поступак се у односу на стечајног дужника обуставља, а исти се наставља према стечајној маси.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w:t>
      </w:r>
      <w:r w:rsidRPr="00F324AF">
        <w:rPr>
          <w:b/>
          <w:bCs/>
          <w:sz w:val="22"/>
          <w:szCs w:val="22"/>
          <w:lang w:val="sr-Cyrl-CS"/>
        </w:rPr>
        <w:t>два радна дана</w:t>
      </w:r>
      <w:r w:rsidRPr="00A50F02">
        <w:rPr>
          <w:sz w:val="22"/>
          <w:szCs w:val="22"/>
          <w:lang w:val="sr-Cyrl-CS"/>
        </w:rPr>
        <w:t xml:space="preserve"> од пријема обавештења којим се проглашава за купца, након чега ће</w:t>
      </w:r>
      <w:r w:rsidRPr="008E4F1A">
        <w:rPr>
          <w:sz w:val="22"/>
          <w:szCs w:val="22"/>
          <w:lang w:val="sr-Cyrl-CS"/>
        </w:rPr>
        <w:t xml:space="preserve"> </w:t>
      </w:r>
      <w:r w:rsidRPr="00A50F02">
        <w:rPr>
          <w:sz w:val="22"/>
          <w:szCs w:val="22"/>
          <w:lang w:val="sr-Cyrl-CS"/>
        </w:rPr>
        <w:t xml:space="preserve">му бити враћена гаранција. </w:t>
      </w:r>
      <w:r w:rsidR="00981629">
        <w:rPr>
          <w:sz w:val="22"/>
          <w:szCs w:val="22"/>
          <w:lang w:val="sr-Cyrl-CS"/>
        </w:rPr>
        <w:t>У том случају к</w:t>
      </w:r>
      <w:r w:rsidR="00981629" w:rsidRPr="006E0152">
        <w:rPr>
          <w:sz w:val="22"/>
          <w:szCs w:val="22"/>
          <w:lang w:val="sr-Cyrl-CS"/>
        </w:rPr>
        <w:t xml:space="preserve">упопродајни уговор потписује се у року од </w:t>
      </w:r>
      <w:r w:rsidR="00981629" w:rsidRPr="00F324AF">
        <w:rPr>
          <w:b/>
          <w:bCs/>
          <w:sz w:val="22"/>
          <w:szCs w:val="22"/>
          <w:lang w:val="sr-Cyrl-CS"/>
        </w:rPr>
        <w:t>5 радних дана</w:t>
      </w:r>
      <w:r w:rsidR="00981629" w:rsidRPr="006E0152">
        <w:rPr>
          <w:sz w:val="22"/>
          <w:szCs w:val="22"/>
          <w:lang w:val="sr-Cyrl-CS"/>
        </w:rPr>
        <w:t xml:space="preserve"> од пријема обавештења којим се други најбољи понуђач проглашава за купца</w:t>
      </w:r>
      <w:r w:rsidR="00F5193E">
        <w:rPr>
          <w:sz w:val="22"/>
          <w:szCs w:val="22"/>
          <w:lang w:val="sr-Cyrl-CS"/>
        </w:rPr>
        <w:t>.</w:t>
      </w:r>
    </w:p>
    <w:p w14:paraId="20762866" w14:textId="3F8AC0C2" w:rsidR="00A50F02" w:rsidRDefault="00A50F02" w:rsidP="00A50F02">
      <w:pPr>
        <w:jc w:val="both"/>
        <w:rPr>
          <w:sz w:val="22"/>
          <w:szCs w:val="22"/>
          <w:lang w:val="sr-Cyrl-CS"/>
        </w:rPr>
      </w:pPr>
    </w:p>
    <w:p w14:paraId="6FF8978F" w14:textId="2EF8C3AC" w:rsidR="00A50F02" w:rsidRPr="00A50F02" w:rsidRDefault="00A50F02" w:rsidP="00A50F02">
      <w:pPr>
        <w:jc w:val="both"/>
        <w:rPr>
          <w:sz w:val="22"/>
          <w:szCs w:val="22"/>
          <w:lang w:val="sr-Cyrl-BA"/>
        </w:rPr>
      </w:pPr>
      <w:r w:rsidRPr="00A50F02">
        <w:rPr>
          <w:sz w:val="22"/>
          <w:szCs w:val="22"/>
          <w:lang w:val="sr-Cyrl-CS"/>
        </w:rPr>
        <w:lastRenderedPageBreak/>
        <w:t xml:space="preserve">Учесницима који на јавном надметању нису стекли статус купца или другог најбољег понуђача, депозит (гаранција) се враћа у року од </w:t>
      </w:r>
      <w:r w:rsidRPr="00F324AF">
        <w:rPr>
          <w:b/>
          <w:bCs/>
          <w:sz w:val="22"/>
          <w:szCs w:val="22"/>
          <w:lang w:val="sr-Cyrl-CS"/>
        </w:rPr>
        <w:t>8</w:t>
      </w:r>
      <w:r w:rsidR="002E3570" w:rsidRPr="00F324AF">
        <w:rPr>
          <w:b/>
          <w:bCs/>
          <w:sz w:val="22"/>
          <w:szCs w:val="22"/>
          <w:lang w:val="sr-Cyrl-CS"/>
        </w:rPr>
        <w:t xml:space="preserve"> </w:t>
      </w:r>
      <w:r w:rsidRPr="00F324AF">
        <w:rPr>
          <w:b/>
          <w:bCs/>
          <w:sz w:val="22"/>
          <w:szCs w:val="22"/>
          <w:lang w:val="sr-Cyrl-CS"/>
        </w:rPr>
        <w:t>дана</w:t>
      </w:r>
      <w:r w:rsidRPr="00A50F02">
        <w:rPr>
          <w:sz w:val="22"/>
          <w:szCs w:val="22"/>
          <w:lang w:val="sr-Cyrl-CS"/>
        </w:rPr>
        <w:t xml:space="preserve"> од дана јавног надметања. Уплатилац депозита губи право на повраћај депозита у складу са Изјавом о губитку права на повраћај депозита.</w:t>
      </w:r>
    </w:p>
    <w:p w14:paraId="2EDB463B" w14:textId="77777777" w:rsidR="00A50F02" w:rsidRPr="00A50F02" w:rsidRDefault="00A50F02" w:rsidP="00A50F02">
      <w:pPr>
        <w:jc w:val="both"/>
        <w:rPr>
          <w:sz w:val="22"/>
          <w:szCs w:val="22"/>
          <w:lang w:val="sr-Latn-CS"/>
        </w:rPr>
      </w:pPr>
    </w:p>
    <w:p w14:paraId="2D2213E3" w14:textId="2E65517F" w:rsidR="00A50F02" w:rsidRPr="00A50F02" w:rsidRDefault="00A50F02" w:rsidP="00A50F02">
      <w:pPr>
        <w:jc w:val="both"/>
        <w:rPr>
          <w:sz w:val="22"/>
          <w:szCs w:val="22"/>
          <w:lang w:val="sr-Cyrl-CS"/>
        </w:rPr>
      </w:pPr>
      <w:r w:rsidRPr="00A50F02">
        <w:rPr>
          <w:sz w:val="22"/>
          <w:szCs w:val="22"/>
          <w:lang w:val="sr-Cyrl-CS"/>
        </w:rPr>
        <w:t>Порезе и трошкове који произлазе из закључен</w:t>
      </w:r>
      <w:r w:rsidR="00F324AF">
        <w:rPr>
          <w:sz w:val="22"/>
          <w:szCs w:val="22"/>
          <w:lang w:val="sr-Cyrl-CS"/>
        </w:rPr>
        <w:t>их</w:t>
      </w:r>
      <w:r w:rsidRPr="00A50F02">
        <w:rPr>
          <w:sz w:val="22"/>
          <w:szCs w:val="22"/>
          <w:lang w:val="sr-Cyrl-CS"/>
        </w:rPr>
        <w:t xml:space="preserve"> купопродајн</w:t>
      </w:r>
      <w:r w:rsidR="00F324AF">
        <w:rPr>
          <w:sz w:val="22"/>
          <w:szCs w:val="22"/>
          <w:lang w:val="sr-Cyrl-CS"/>
        </w:rPr>
        <w:t>их</w:t>
      </w:r>
      <w:r w:rsidRPr="00A50F02">
        <w:rPr>
          <w:sz w:val="22"/>
          <w:szCs w:val="22"/>
          <w:lang w:val="sr-Cyrl-CS"/>
        </w:rPr>
        <w:t xml:space="preserve"> уговора у целости сноси купац.</w:t>
      </w:r>
    </w:p>
    <w:p w14:paraId="0F61A5C3" w14:textId="77777777" w:rsidR="00A50F02" w:rsidRPr="00A50F02" w:rsidRDefault="00A50F02" w:rsidP="00A50F02">
      <w:pPr>
        <w:jc w:val="both"/>
        <w:rPr>
          <w:sz w:val="22"/>
          <w:szCs w:val="22"/>
          <w:lang w:val="sr-Cyrl-CS"/>
        </w:rPr>
      </w:pPr>
    </w:p>
    <w:p w14:paraId="3020E975" w14:textId="77777777" w:rsidR="00A50F02" w:rsidRPr="00A50F02" w:rsidRDefault="00A50F02" w:rsidP="00A50F02">
      <w:pPr>
        <w:jc w:val="both"/>
        <w:rPr>
          <w:sz w:val="22"/>
          <w:szCs w:val="22"/>
          <w:lang w:val="sr-Cyrl-CS"/>
        </w:rPr>
      </w:pPr>
      <w:r w:rsidRPr="00A50F02">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8E4F1A">
        <w:rPr>
          <w:sz w:val="22"/>
          <w:szCs w:val="22"/>
          <w:lang w:val="sr-Cyrl-CS"/>
        </w:rPr>
        <w:t>,</w:t>
      </w:r>
      <w:r w:rsidRPr="00A50F02">
        <w:rPr>
          <w:sz w:val="22"/>
          <w:szCs w:val="22"/>
          <w:lang w:val="sr-Cyrl-CS"/>
        </w:rPr>
        <w:t xml:space="preserve"> проглашеном купцу банкарска гаранција ће бити наплаћена у року предвиђеним огласом</w:t>
      </w:r>
      <w:r w:rsidRPr="008E4F1A">
        <w:rPr>
          <w:sz w:val="22"/>
          <w:szCs w:val="22"/>
          <w:lang w:val="sr-Cyrl-CS"/>
        </w:rPr>
        <w:t>,</w:t>
      </w:r>
      <w:r w:rsidRPr="00A50F02">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8E4F1A">
        <w:rPr>
          <w:sz w:val="22"/>
          <w:szCs w:val="22"/>
          <w:lang w:val="sr-Cyrl-CS"/>
        </w:rPr>
        <w:t xml:space="preserve">. </w:t>
      </w:r>
    </w:p>
    <w:p w14:paraId="79A8E925" w14:textId="77777777" w:rsidR="00A50F02" w:rsidRPr="008E4F1A" w:rsidRDefault="00A50F02" w:rsidP="00A50F02">
      <w:pPr>
        <w:jc w:val="both"/>
        <w:rPr>
          <w:sz w:val="22"/>
          <w:szCs w:val="22"/>
          <w:lang w:val="sr-Cyrl-CS"/>
        </w:rPr>
      </w:pPr>
    </w:p>
    <w:p w14:paraId="3FC6971B" w14:textId="4E2C6434" w:rsidR="00A50F02" w:rsidRPr="00F324AF" w:rsidRDefault="00A50F02" w:rsidP="00A50F02">
      <w:pPr>
        <w:jc w:val="both"/>
        <w:rPr>
          <w:sz w:val="22"/>
          <w:szCs w:val="22"/>
          <w:lang w:val="sr-Cyrl-RS"/>
        </w:rPr>
      </w:pPr>
      <w:r w:rsidRPr="00A50F02">
        <w:rPr>
          <w:sz w:val="22"/>
          <w:szCs w:val="22"/>
        </w:rPr>
        <w:t>O</w:t>
      </w:r>
      <w:r w:rsidRPr="00A50F02">
        <w:rPr>
          <w:sz w:val="22"/>
          <w:szCs w:val="22"/>
          <w:lang w:val="sr-Cyrl-CS"/>
        </w:rPr>
        <w:t>влашћено лице:</w:t>
      </w:r>
      <w:r w:rsidRPr="00A50F02">
        <w:rPr>
          <w:sz w:val="22"/>
          <w:szCs w:val="22"/>
          <w:lang w:val="ru-RU"/>
        </w:rPr>
        <w:t xml:space="preserve"> </w:t>
      </w:r>
      <w:r w:rsidRPr="00A50F02">
        <w:rPr>
          <w:b/>
          <w:sz w:val="22"/>
          <w:szCs w:val="22"/>
          <w:lang w:val="ru-RU"/>
        </w:rPr>
        <w:t>Повереник</w:t>
      </w:r>
      <w:r w:rsidRPr="00A50F02">
        <w:rPr>
          <w:sz w:val="22"/>
          <w:szCs w:val="22"/>
          <w:lang w:val="ru-RU"/>
        </w:rPr>
        <w:t xml:space="preserve"> </w:t>
      </w:r>
      <w:r w:rsidR="00303000">
        <w:rPr>
          <w:b/>
          <w:sz w:val="22"/>
          <w:szCs w:val="22"/>
          <w:lang w:val="sr-Cyrl-CS"/>
        </w:rPr>
        <w:t>Мирко Петровић</w:t>
      </w:r>
      <w:r w:rsidR="00981629">
        <w:rPr>
          <w:b/>
          <w:sz w:val="22"/>
          <w:szCs w:val="22"/>
          <w:lang w:val="sr-Cyrl-CS"/>
        </w:rPr>
        <w:t xml:space="preserve">, </w:t>
      </w:r>
      <w:r w:rsidRPr="00A50F02">
        <w:rPr>
          <w:sz w:val="22"/>
          <w:szCs w:val="22"/>
          <w:lang w:val="sr-Cyrl-CS"/>
        </w:rPr>
        <w:t xml:space="preserve">контакт телефон: </w:t>
      </w:r>
      <w:r w:rsidR="00303000">
        <w:rPr>
          <w:sz w:val="22"/>
          <w:szCs w:val="22"/>
          <w:lang w:val="sr-Cyrl-CS"/>
        </w:rPr>
        <w:t>064/ 32 44 577</w:t>
      </w:r>
      <w:r w:rsidR="00F324AF">
        <w:rPr>
          <w:sz w:val="22"/>
          <w:szCs w:val="22"/>
          <w:lang w:val="sr-Cyrl-CS"/>
        </w:rPr>
        <w:t xml:space="preserve">, </w:t>
      </w:r>
      <w:r w:rsidR="00F324AF">
        <w:rPr>
          <w:sz w:val="22"/>
          <w:szCs w:val="22"/>
          <w:lang w:val="sr-Latn-RS"/>
        </w:rPr>
        <w:t>e - mail:</w:t>
      </w:r>
      <w:r w:rsidR="00F324AF">
        <w:rPr>
          <w:sz w:val="22"/>
          <w:szCs w:val="22"/>
          <w:lang w:val="sr-Cyrl-RS"/>
        </w:rPr>
        <w:t xml:space="preserve"> </w:t>
      </w:r>
      <w:r w:rsidR="00F324AF" w:rsidRPr="006771D3">
        <w:rPr>
          <w:color w:val="000000" w:themeColor="text1"/>
          <w:sz w:val="22"/>
          <w:szCs w:val="22"/>
          <w:lang w:val="sr-Cyrl-CS"/>
        </w:rPr>
        <w:t>mannufaktura@gmail.com</w:t>
      </w:r>
      <w:r w:rsidR="00F324AF" w:rsidRPr="001C2C4D">
        <w:rPr>
          <w:color w:val="000000" w:themeColor="text1"/>
          <w:sz w:val="22"/>
          <w:szCs w:val="22"/>
          <w:lang w:val="sr-Cyrl-CS"/>
        </w:rPr>
        <w:t>.</w:t>
      </w:r>
    </w:p>
    <w:p w14:paraId="42F34680" w14:textId="77777777" w:rsidR="002943EB" w:rsidRPr="00F5193E" w:rsidRDefault="002943EB" w:rsidP="002943EB">
      <w:pPr>
        <w:rPr>
          <w:sz w:val="22"/>
          <w:szCs w:val="22"/>
          <w:lang w:val="sr-Cyrl-CS"/>
        </w:rPr>
      </w:pPr>
    </w:p>
    <w:p w14:paraId="1BC85F31" w14:textId="5830B964" w:rsidR="00287800" w:rsidRPr="008E4F1A" w:rsidRDefault="00F324AF">
      <w:pPr>
        <w:rPr>
          <w:lang w:val="sr-Cyrl-CS"/>
        </w:rPr>
      </w:pPr>
      <w:r w:rsidRPr="00874911">
        <w:rPr>
          <w:i/>
          <w:iCs/>
          <w:sz w:val="22"/>
          <w:szCs w:val="22"/>
          <w:lang w:val="sr-Cyrl-CS"/>
        </w:rPr>
        <w:t>Напомена: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w:t>
      </w:r>
    </w:p>
    <w:sectPr w:rsidR="00287800" w:rsidRPr="008E4F1A" w:rsidSect="00C729B2">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7FF"/>
    <w:multiLevelType w:val="hybridMultilevel"/>
    <w:tmpl w:val="0AEED06A"/>
    <w:lvl w:ilvl="0" w:tplc="FE92B444">
      <w:start w:val="1"/>
      <w:numFmt w:val="decimal"/>
      <w:lvlText w:val="%1."/>
      <w:lvlJc w:val="left"/>
      <w:pPr>
        <w:tabs>
          <w:tab w:val="num" w:pos="780"/>
        </w:tabs>
        <w:ind w:left="7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7531E3"/>
    <w:multiLevelType w:val="hybridMultilevel"/>
    <w:tmpl w:val="21DC6B42"/>
    <w:lvl w:ilvl="0" w:tplc="0766291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520D79"/>
    <w:multiLevelType w:val="hybridMultilevel"/>
    <w:tmpl w:val="08B2D8EC"/>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FFA2B62"/>
    <w:multiLevelType w:val="hybridMultilevel"/>
    <w:tmpl w:val="3114311C"/>
    <w:lvl w:ilvl="0" w:tplc="60B2F32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8DF5FBA"/>
    <w:multiLevelType w:val="hybridMultilevel"/>
    <w:tmpl w:val="BD4A71F2"/>
    <w:lvl w:ilvl="0" w:tplc="2A4E65C8">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B317C7E"/>
    <w:multiLevelType w:val="hybridMultilevel"/>
    <w:tmpl w:val="6614ABB0"/>
    <w:lvl w:ilvl="0" w:tplc="8006DEF8">
      <w:start w:val="2"/>
      <w:numFmt w:val="bullet"/>
      <w:lvlText w:val="-"/>
      <w:lvlJc w:val="left"/>
      <w:pPr>
        <w:ind w:left="720" w:hanging="360"/>
      </w:pPr>
      <w:rPr>
        <w:rFonts w:ascii="Times New Roman" w:eastAsia="Times New Roman" w:hAnsi="Times New Roman" w:cs="Times New Roman" w:hint="default"/>
        <w:b/>
        <w:u w:val="singl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D56502A"/>
    <w:multiLevelType w:val="hybridMultilevel"/>
    <w:tmpl w:val="208C2696"/>
    <w:lvl w:ilvl="0" w:tplc="241A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E04B10"/>
    <w:multiLevelType w:val="hybridMultilevel"/>
    <w:tmpl w:val="D890ADC6"/>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5F731A76"/>
    <w:multiLevelType w:val="hybridMultilevel"/>
    <w:tmpl w:val="1EC49C26"/>
    <w:lvl w:ilvl="0" w:tplc="91C01D1C">
      <w:start w:val="1"/>
      <w:numFmt w:val="bullet"/>
      <w:lvlText w:val="-"/>
      <w:lvlJc w:val="left"/>
      <w:pPr>
        <w:ind w:left="108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15:restartNumberingAfterBreak="0">
    <w:nsid w:val="68EF5556"/>
    <w:multiLevelType w:val="hybridMultilevel"/>
    <w:tmpl w:val="2A94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63859"/>
    <w:multiLevelType w:val="hybridMultilevel"/>
    <w:tmpl w:val="DDE42DEC"/>
    <w:lvl w:ilvl="0" w:tplc="608A133A">
      <w:start w:val="1"/>
      <w:numFmt w:val="bullet"/>
      <w:lvlText w:val="-"/>
      <w:lvlJc w:val="left"/>
      <w:pPr>
        <w:ind w:left="72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79BC7779"/>
    <w:multiLevelType w:val="hybridMultilevel"/>
    <w:tmpl w:val="3482BBDA"/>
    <w:lvl w:ilvl="0" w:tplc="033A3478">
      <w:start w:val="1"/>
      <w:numFmt w:val="bullet"/>
      <w:lvlText w:val="-"/>
      <w:lvlJc w:val="left"/>
      <w:pPr>
        <w:ind w:left="72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7CBE6453"/>
    <w:multiLevelType w:val="hybridMultilevel"/>
    <w:tmpl w:val="2CBED49E"/>
    <w:lvl w:ilvl="0" w:tplc="5D46C9B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7CEF29FD"/>
    <w:multiLevelType w:val="hybridMultilevel"/>
    <w:tmpl w:val="4ACAB57E"/>
    <w:lvl w:ilvl="0" w:tplc="1996E530">
      <w:start w:val="1"/>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2058287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97125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9384028">
    <w:abstractNumId w:val="13"/>
  </w:num>
  <w:num w:numId="4" w16cid:durableId="675694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2928022">
    <w:abstractNumId w:val="2"/>
  </w:num>
  <w:num w:numId="6" w16cid:durableId="870262936">
    <w:abstractNumId w:val="12"/>
  </w:num>
  <w:num w:numId="7" w16cid:durableId="1457942166">
    <w:abstractNumId w:val="9"/>
  </w:num>
  <w:num w:numId="8" w16cid:durableId="1493372708">
    <w:abstractNumId w:val="11"/>
  </w:num>
  <w:num w:numId="9" w16cid:durableId="1197353165">
    <w:abstractNumId w:val="8"/>
  </w:num>
  <w:num w:numId="10" w16cid:durableId="1489708193">
    <w:abstractNumId w:val="6"/>
  </w:num>
  <w:num w:numId="11" w16cid:durableId="1678000310">
    <w:abstractNumId w:val="1"/>
  </w:num>
  <w:num w:numId="12" w16cid:durableId="1581911053">
    <w:abstractNumId w:val="4"/>
  </w:num>
  <w:num w:numId="13" w16cid:durableId="1885477990">
    <w:abstractNumId w:val="0"/>
  </w:num>
  <w:num w:numId="14" w16cid:durableId="839734441">
    <w:abstractNumId w:val="7"/>
  </w:num>
  <w:num w:numId="15" w16cid:durableId="202518451">
    <w:abstractNumId w:val="14"/>
  </w:num>
  <w:num w:numId="16" w16cid:durableId="839809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E6"/>
    <w:rsid w:val="00006732"/>
    <w:rsid w:val="00006F47"/>
    <w:rsid w:val="00032005"/>
    <w:rsid w:val="000C2CAF"/>
    <w:rsid w:val="000D5857"/>
    <w:rsid w:val="001467C3"/>
    <w:rsid w:val="00153953"/>
    <w:rsid w:val="00182567"/>
    <w:rsid w:val="00217ADC"/>
    <w:rsid w:val="00266043"/>
    <w:rsid w:val="0027281C"/>
    <w:rsid w:val="00287800"/>
    <w:rsid w:val="002943EB"/>
    <w:rsid w:val="00294C91"/>
    <w:rsid w:val="002E3570"/>
    <w:rsid w:val="002F3365"/>
    <w:rsid w:val="00300062"/>
    <w:rsid w:val="00303000"/>
    <w:rsid w:val="00312B24"/>
    <w:rsid w:val="00345A59"/>
    <w:rsid w:val="003B062F"/>
    <w:rsid w:val="003B37FC"/>
    <w:rsid w:val="003D5D65"/>
    <w:rsid w:val="00481244"/>
    <w:rsid w:val="00486854"/>
    <w:rsid w:val="004920BF"/>
    <w:rsid w:val="00565F4F"/>
    <w:rsid w:val="00586B2E"/>
    <w:rsid w:val="00630CAE"/>
    <w:rsid w:val="006771D3"/>
    <w:rsid w:val="006C09FD"/>
    <w:rsid w:val="006D04C0"/>
    <w:rsid w:val="00797B4F"/>
    <w:rsid w:val="007E1187"/>
    <w:rsid w:val="007F2CDB"/>
    <w:rsid w:val="00816290"/>
    <w:rsid w:val="00840DBD"/>
    <w:rsid w:val="00841867"/>
    <w:rsid w:val="008B24B2"/>
    <w:rsid w:val="008E4F1A"/>
    <w:rsid w:val="008F6BC4"/>
    <w:rsid w:val="00981629"/>
    <w:rsid w:val="009A1AD1"/>
    <w:rsid w:val="009A7421"/>
    <w:rsid w:val="009C022E"/>
    <w:rsid w:val="00A15A3A"/>
    <w:rsid w:val="00A50F02"/>
    <w:rsid w:val="00AC57B7"/>
    <w:rsid w:val="00AF2D11"/>
    <w:rsid w:val="00B457A0"/>
    <w:rsid w:val="00B50608"/>
    <w:rsid w:val="00B67AA4"/>
    <w:rsid w:val="00B86520"/>
    <w:rsid w:val="00C729B2"/>
    <w:rsid w:val="00C94655"/>
    <w:rsid w:val="00CA7D32"/>
    <w:rsid w:val="00CB2F4B"/>
    <w:rsid w:val="00CC59FB"/>
    <w:rsid w:val="00D36C4B"/>
    <w:rsid w:val="00D87EB5"/>
    <w:rsid w:val="00D94594"/>
    <w:rsid w:val="00DD3913"/>
    <w:rsid w:val="00DE31F6"/>
    <w:rsid w:val="00DE3BAB"/>
    <w:rsid w:val="00E368CE"/>
    <w:rsid w:val="00E53CEA"/>
    <w:rsid w:val="00E92956"/>
    <w:rsid w:val="00EE2096"/>
    <w:rsid w:val="00F324AF"/>
    <w:rsid w:val="00F5193E"/>
    <w:rsid w:val="00F70DE6"/>
    <w:rsid w:val="00FC3910"/>
    <w:rsid w:val="00FC66C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77F8"/>
  <w15:docId w15:val="{E99DB469-933D-4A1B-9B9B-B8D9875B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E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
    <w:uiPriority w:val="99"/>
    <w:rsid w:val="002943EB"/>
    <w:rPr>
      <w:rFonts w:ascii="Times New Roman" w:hAnsi="Times New Roman"/>
      <w:sz w:val="22"/>
      <w:szCs w:val="22"/>
      <w:shd w:val="clear" w:color="auto" w:fill="FFFFFF"/>
    </w:rPr>
  </w:style>
  <w:style w:type="paragraph" w:styleId="BalloonText">
    <w:name w:val="Balloon Text"/>
    <w:basedOn w:val="Normal"/>
    <w:link w:val="BalloonTextChar"/>
    <w:uiPriority w:val="99"/>
    <w:semiHidden/>
    <w:unhideWhenUsed/>
    <w:rsid w:val="00153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53"/>
    <w:rPr>
      <w:rFonts w:ascii="Segoe UI" w:eastAsia="Times New Roman" w:hAnsi="Segoe UI" w:cs="Segoe UI"/>
      <w:sz w:val="18"/>
      <w:szCs w:val="18"/>
      <w:lang w:val="en-US"/>
    </w:rPr>
  </w:style>
  <w:style w:type="character" w:styleId="Strong">
    <w:name w:val="Strong"/>
    <w:uiPriority w:val="22"/>
    <w:qFormat/>
    <w:rsid w:val="00B86520"/>
    <w:rPr>
      <w:b/>
      <w:bCs/>
    </w:rPr>
  </w:style>
  <w:style w:type="paragraph" w:styleId="BodyText">
    <w:name w:val="Body Text"/>
    <w:basedOn w:val="Normal"/>
    <w:link w:val="BodyTextChar"/>
    <w:rsid w:val="00D87EB5"/>
    <w:pPr>
      <w:jc w:val="both"/>
    </w:pPr>
    <w:rPr>
      <w:b/>
      <w:color w:val="0000FF"/>
      <w:sz w:val="24"/>
      <w:szCs w:val="24"/>
      <w:lang w:val="sr-Cyrl-CS"/>
    </w:rPr>
  </w:style>
  <w:style w:type="character" w:customStyle="1" w:styleId="BodyTextChar">
    <w:name w:val="Body Text Char"/>
    <w:basedOn w:val="DefaultParagraphFont"/>
    <w:link w:val="BodyText"/>
    <w:rsid w:val="00D87EB5"/>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A50F02"/>
    <w:pPr>
      <w:ind w:left="720"/>
      <w:contextualSpacing/>
    </w:pPr>
  </w:style>
  <w:style w:type="paragraph" w:customStyle="1" w:styleId="Default">
    <w:name w:val="Default"/>
    <w:rsid w:val="0018256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iPriority w:val="99"/>
    <w:rsid w:val="00B50608"/>
    <w:rPr>
      <w:rFonts w:ascii="Arial" w:hAnsi="Arial" w:cs="Arial" w:hint="default"/>
      <w:strike w:val="0"/>
      <w:dstrike w:val="0"/>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Dusanka DS. Sumarevic</dc:creator>
  <cp:keywords/>
  <dc:description/>
  <cp:lastModifiedBy>Damir DD. Dedovic</cp:lastModifiedBy>
  <cp:revision>3</cp:revision>
  <cp:lastPrinted>2023-02-01T13:11:00Z</cp:lastPrinted>
  <dcterms:created xsi:type="dcterms:W3CDTF">2023-02-01T13:48:00Z</dcterms:created>
  <dcterms:modified xsi:type="dcterms:W3CDTF">2023-02-02T09:11:00Z</dcterms:modified>
</cp:coreProperties>
</file>